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32DD4">
      <w:pPr>
        <w:rPr>
          <w:rFonts w:hint="eastAsia" w:ascii="黑体" w:hAnsi="黑体" w:eastAsia="黑体"/>
          <w:sz w:val="32"/>
          <w:szCs w:val="32"/>
        </w:rPr>
      </w:pPr>
    </w:p>
    <w:p w14:paraId="4651F59B">
      <w:pPr>
        <w:jc w:val="center"/>
        <w:rPr>
          <w:rFonts w:hint="eastAsia" w:ascii="方正小标宋_GBK" w:hAnsi="宋体" w:eastAsia="方正小标宋_GBK"/>
          <w:sz w:val="44"/>
          <w:szCs w:val="44"/>
        </w:rPr>
      </w:pPr>
    </w:p>
    <w:p w14:paraId="5148221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木垒哈萨克自治县供销合作社联合社</w:t>
      </w:r>
    </w:p>
    <w:p w14:paraId="57516E1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9F9C4C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DFF886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F21678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F8EA7F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ECFD3A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5F87F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93B2C1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E173A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C22CF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E8E36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0CC6E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DC5E2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5B9DE6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3AAF8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1062D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50F1F9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03ADC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D1FCC7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7F446B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1492DD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F6FC7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E49318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8FD753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E87684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BB8FB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2A2EF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FB7C9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8AD14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30757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BAF00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3B0EC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575BDB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0FACBE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06E056A">
      <w:r>
        <w:rPr>
          <w:rFonts w:hint="eastAsia" w:ascii="仿宋_GB2312" w:hAnsi="仿宋_GB2312" w:eastAsia="仿宋_GB2312" w:cs="仿宋_GB2312"/>
          <w:sz w:val="32"/>
          <w:szCs w:val="32"/>
        </w:rPr>
        <w:fldChar w:fldCharType="end"/>
      </w:r>
    </w:p>
    <w:p w14:paraId="17D25D78">
      <w:pPr>
        <w:rPr>
          <w:rFonts w:ascii="仿宋_GB2312" w:eastAsia="仿宋_GB2312"/>
          <w:sz w:val="32"/>
          <w:szCs w:val="32"/>
        </w:rPr>
      </w:pPr>
      <w:r>
        <w:rPr>
          <w:rFonts w:hint="eastAsia" w:ascii="仿宋_GB2312" w:eastAsia="仿宋_GB2312"/>
          <w:sz w:val="32"/>
          <w:szCs w:val="32"/>
        </w:rPr>
        <w:br w:type="page"/>
      </w:r>
    </w:p>
    <w:p w14:paraId="7C5893A4">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D24F81E">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47F3705">
      <w:pPr>
        <w:ind w:firstLine="640" w:firstLineChars="200"/>
        <w:rPr>
          <w:rFonts w:ascii="仿宋_GB2312" w:eastAsia="仿宋_GB2312"/>
          <w:sz w:val="32"/>
          <w:szCs w:val="32"/>
        </w:rPr>
      </w:pPr>
      <w:r>
        <w:rPr>
          <w:rFonts w:hint="eastAsia" w:ascii="仿宋_GB2312" w:eastAsia="仿宋_GB2312"/>
          <w:sz w:val="32"/>
          <w:szCs w:val="32"/>
        </w:rPr>
        <w:t>1、贯彻执行国家有关规定和市场经济体制有关要求，创新体制机制，围绕建立和完善社会化服务体系，负责做好为农业、农村、农民服务工作。</w:t>
      </w:r>
    </w:p>
    <w:p w14:paraId="2F6E8B4A">
      <w:pPr>
        <w:ind w:firstLine="640" w:firstLineChars="200"/>
        <w:rPr>
          <w:rFonts w:ascii="仿宋_GB2312" w:eastAsia="仿宋_GB2312"/>
          <w:sz w:val="32"/>
          <w:szCs w:val="32"/>
        </w:rPr>
      </w:pPr>
      <w:r>
        <w:rPr>
          <w:rFonts w:hint="eastAsia" w:ascii="仿宋_GB2312" w:eastAsia="仿宋_GB2312"/>
          <w:sz w:val="32"/>
          <w:szCs w:val="32"/>
        </w:rPr>
        <w:t>2、负责对本级社有资产行驶出资人代表和管理职能，监督社有资产保值增值；负责对自治县供销社系统行使行业管理、指导、协调和服务职能。</w:t>
      </w:r>
    </w:p>
    <w:p w14:paraId="3EE272DF">
      <w:pPr>
        <w:ind w:firstLine="640" w:firstLineChars="200"/>
        <w:rPr>
          <w:rFonts w:ascii="仿宋_GB2312" w:eastAsia="仿宋_GB2312"/>
          <w:sz w:val="32"/>
          <w:szCs w:val="32"/>
        </w:rPr>
      </w:pPr>
      <w:r>
        <w:rPr>
          <w:rFonts w:hint="eastAsia" w:ascii="仿宋_GB2312" w:eastAsia="仿宋_GB2312"/>
          <w:sz w:val="32"/>
          <w:szCs w:val="32"/>
        </w:rPr>
        <w:t>3、负责基层供销社、综合服务社等行业管理的指导、协调工作，向县委、县人民政府及有关部门反映农民社员和供销社的意见和要求，维护基层供销社、综合服务社、社办企业、农村合作经济组织和全体社员的合法权益。</w:t>
      </w:r>
    </w:p>
    <w:p w14:paraId="105D9873">
      <w:pPr>
        <w:ind w:firstLine="640" w:firstLineChars="200"/>
        <w:rPr>
          <w:rFonts w:ascii="仿宋_GB2312" w:eastAsia="仿宋_GB2312"/>
          <w:sz w:val="32"/>
          <w:szCs w:val="32"/>
        </w:rPr>
      </w:pPr>
      <w:r>
        <w:rPr>
          <w:rFonts w:hint="eastAsia" w:ascii="仿宋_GB2312" w:eastAsia="仿宋_GB2312"/>
          <w:sz w:val="32"/>
          <w:szCs w:val="32"/>
        </w:rPr>
        <w:t>4、负责自治县供销合作社联合社机关干部人事管理工作，负责自治县供销系统干部职工、农民经纪人和农民专业合作经济组织人员的教育与培训工作，指导有关行业协会、学会的工作。</w:t>
      </w:r>
    </w:p>
    <w:p w14:paraId="3E4F90F5">
      <w:pPr>
        <w:ind w:firstLine="640" w:firstLineChars="200"/>
        <w:rPr>
          <w:rFonts w:ascii="仿宋_GB2312" w:eastAsia="仿宋_GB2312"/>
          <w:sz w:val="32"/>
          <w:szCs w:val="32"/>
        </w:rPr>
      </w:pPr>
      <w:r>
        <w:rPr>
          <w:rFonts w:hint="eastAsia" w:ascii="仿宋_GB2312" w:eastAsia="仿宋_GB2312"/>
          <w:sz w:val="32"/>
          <w:szCs w:val="32"/>
        </w:rPr>
        <w:t>5、承办县委、县人民政府和上级业务部门交办的其他事项。</w:t>
      </w:r>
    </w:p>
    <w:p w14:paraId="0D78DCC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0BB571F">
      <w:pPr>
        <w:ind w:firstLine="640" w:firstLineChars="200"/>
        <w:rPr>
          <w:rFonts w:ascii="仿宋_GB2312" w:eastAsia="仿宋_GB2312"/>
          <w:sz w:val="32"/>
          <w:szCs w:val="32"/>
        </w:rPr>
      </w:pPr>
      <w:r>
        <w:rPr>
          <w:rFonts w:hint="eastAsia" w:ascii="仿宋_GB2312" w:eastAsia="仿宋_GB2312"/>
          <w:sz w:val="32"/>
          <w:szCs w:val="32"/>
        </w:rPr>
        <w:t>木垒哈萨克自治县供销合作社联合社2023年度，实有人数10人，其中：在职人员7人，离休人员0人，退休人员3人。</w:t>
      </w:r>
    </w:p>
    <w:p w14:paraId="319D2457">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单位无下属预算单位，下设4个处室，分别是：行政办公室、综合业务股、合作经济组织管理股、财务统计股。</w:t>
      </w:r>
    </w:p>
    <w:p w14:paraId="0F2531C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0F2ED05">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27B90DD">
      <w:pPr>
        <w:ind w:firstLine="640" w:firstLineChars="200"/>
        <w:rPr>
          <w:rFonts w:ascii="仿宋_GB2312" w:eastAsia="仿宋_GB2312"/>
          <w:sz w:val="32"/>
          <w:szCs w:val="32"/>
        </w:rPr>
      </w:pPr>
      <w:r>
        <w:rPr>
          <w:rFonts w:hint="eastAsia" w:ascii="仿宋_GB2312" w:eastAsia="仿宋_GB2312"/>
          <w:sz w:val="32"/>
          <w:szCs w:val="32"/>
        </w:rPr>
        <w:t>2023年度收入总计145.92万元，其中：本年收入合计145.92万元，使用非财政拨款结余0.00万元，年初结转和结余0.00万元。</w:t>
      </w:r>
    </w:p>
    <w:p w14:paraId="79714307">
      <w:pPr>
        <w:ind w:firstLine="640" w:firstLineChars="200"/>
        <w:rPr>
          <w:rFonts w:ascii="仿宋_GB2312" w:eastAsia="仿宋_GB2312"/>
          <w:sz w:val="32"/>
          <w:szCs w:val="32"/>
        </w:rPr>
      </w:pPr>
      <w:r>
        <w:rPr>
          <w:rFonts w:hint="eastAsia" w:ascii="仿宋_GB2312" w:eastAsia="仿宋_GB2312"/>
          <w:sz w:val="32"/>
          <w:szCs w:val="32"/>
        </w:rPr>
        <w:t>2023年度支出总计145.92万元，其中：本年支出合计145.92万元，结余分配0.00万元，年末结转和结余0.00万元。</w:t>
      </w:r>
    </w:p>
    <w:p w14:paraId="09254E18">
      <w:pPr>
        <w:ind w:firstLine="640" w:firstLineChars="200"/>
        <w:rPr>
          <w:rFonts w:ascii="仿宋_GB2312" w:eastAsia="仿宋_GB2312"/>
          <w:sz w:val="32"/>
          <w:szCs w:val="32"/>
        </w:rPr>
      </w:pPr>
      <w:r>
        <w:rPr>
          <w:rFonts w:hint="eastAsia" w:ascii="仿宋_GB2312" w:eastAsia="仿宋_GB2312"/>
          <w:sz w:val="32"/>
          <w:szCs w:val="32"/>
        </w:rPr>
        <w:t>收入支出总体与上年相比，增加42.20万元，增长40.69%，主要原因是：木垒县供销社本年为农服务中心建设项目经费增加。</w:t>
      </w:r>
    </w:p>
    <w:p w14:paraId="7731AD9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7DD162E">
      <w:pPr>
        <w:ind w:firstLine="640" w:firstLineChars="200"/>
        <w:rPr>
          <w:rFonts w:ascii="仿宋_GB2312" w:eastAsia="仿宋_GB2312"/>
          <w:sz w:val="32"/>
          <w:szCs w:val="32"/>
        </w:rPr>
      </w:pPr>
      <w:r>
        <w:rPr>
          <w:rFonts w:hint="eastAsia" w:ascii="仿宋_GB2312" w:eastAsia="仿宋_GB2312"/>
          <w:sz w:val="32"/>
          <w:szCs w:val="32"/>
        </w:rPr>
        <w:t>本年收入145.92万元，其中：财政拨款收入145.92万元，占100.00%；上级补助收入0.00万元，占0.00%；事业收入0.00万元，占0.00%；经营收入0.00万元，占0.00%；附属单位上缴收入0.00万元，占0.00%；其他收入0.00万元，占0.00%。</w:t>
      </w:r>
    </w:p>
    <w:p w14:paraId="07A8AFAB">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D67D523">
      <w:pPr>
        <w:ind w:firstLine="640" w:firstLineChars="200"/>
        <w:rPr>
          <w:rFonts w:ascii="仿宋_GB2312" w:eastAsia="仿宋_GB2312"/>
          <w:sz w:val="32"/>
          <w:szCs w:val="32"/>
        </w:rPr>
      </w:pPr>
      <w:r>
        <w:rPr>
          <w:rFonts w:hint="eastAsia" w:ascii="仿宋_GB2312" w:eastAsia="仿宋_GB2312"/>
          <w:sz w:val="32"/>
          <w:szCs w:val="32"/>
        </w:rPr>
        <w:t>本年支出145.92万元，其中：基本支出145.92万元，占100.00%；项目支出0.00万元，占0.00%；上缴上级支出0.00万元，占0.00%；经营支出0.00万元，占0.00%；对附属单位补助支出0.00万元，占0.00%。</w:t>
      </w:r>
    </w:p>
    <w:p w14:paraId="43688B6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CB82F8E">
      <w:pPr>
        <w:ind w:firstLine="640" w:firstLineChars="200"/>
        <w:rPr>
          <w:rFonts w:ascii="仿宋_GB2312" w:eastAsia="仿宋_GB2312"/>
          <w:sz w:val="32"/>
          <w:szCs w:val="32"/>
        </w:rPr>
      </w:pPr>
      <w:r>
        <w:rPr>
          <w:rFonts w:hint="eastAsia" w:ascii="仿宋_GB2312" w:eastAsia="仿宋_GB2312"/>
          <w:sz w:val="32"/>
          <w:szCs w:val="32"/>
        </w:rPr>
        <w:t>2023年度财政拨款收入总计145.92万元，其中：年初财政拨款结转和结余0.00万元，本年财政拨款收入145.92万元。财政拨款支出总计145.92万元，其中：年末财政拨款结转和结余0.00万元，本年财政拨款支出145.92万元。</w:t>
      </w:r>
    </w:p>
    <w:p w14:paraId="61052536">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42.20万元，增长40.69%,主要原因是：木垒县供销社本年为农服务中心建设项目经费增加。与年初预算相比，年初预算数100.65万元，决算数145.92万元，预决算差异率44.98%，主要原因是：年中追加木垒县供销社为农服务中心建设项目经费。</w:t>
      </w:r>
    </w:p>
    <w:p w14:paraId="1D71858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71C37A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08FD092">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145.92万元，占本年支出合计的100.00%。与上年相比，增加42.20万元，增长40.69%,主要原因是：木垒县供销社本年为农服务中心建设项目经费增加。与年初预算相比，年初预算数100.65万元，决算数145.92万元，预决算差异率44.98%，主要原因是：年中追加木垒县供销社为农服务中心建设项目经费。</w:t>
      </w:r>
    </w:p>
    <w:p w14:paraId="28412EC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62B2C00">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16.26</w:t>
      </w:r>
      <w:r>
        <w:rPr>
          <w:rFonts w:ascii="仿宋_GB2312" w:eastAsia="仿宋_GB2312"/>
          <w:sz w:val="32"/>
          <w:szCs w:val="32"/>
        </w:rPr>
        <w:t>万元，占</w:t>
      </w:r>
      <w:r>
        <w:rPr>
          <w:rFonts w:hint="eastAsia" w:ascii="仿宋_GB2312" w:eastAsia="仿宋_GB2312"/>
          <w:sz w:val="32"/>
          <w:szCs w:val="32"/>
        </w:rPr>
        <w:t>11.14</w:t>
      </w:r>
      <w:r>
        <w:rPr>
          <w:rFonts w:ascii="仿宋_GB2312" w:eastAsia="仿宋_GB2312"/>
          <w:sz w:val="32"/>
          <w:szCs w:val="32"/>
        </w:rPr>
        <w:t>%；</w:t>
      </w:r>
    </w:p>
    <w:p w14:paraId="4146A59C">
      <w:pPr>
        <w:ind w:firstLine="640" w:firstLineChars="200"/>
        <w:rPr>
          <w:rFonts w:ascii="仿宋_GB2312" w:eastAsia="仿宋_GB2312"/>
          <w:sz w:val="32"/>
          <w:szCs w:val="32"/>
        </w:rPr>
      </w:pPr>
      <w:r>
        <w:rPr>
          <w:rFonts w:ascii="仿宋_GB2312" w:eastAsia="仿宋_GB2312"/>
          <w:sz w:val="32"/>
          <w:szCs w:val="32"/>
        </w:rPr>
        <w:t>2.农林水支出（类）</w:t>
      </w:r>
      <w:r>
        <w:rPr>
          <w:rFonts w:hint="eastAsia" w:ascii="仿宋_GB2312" w:eastAsia="仿宋_GB2312"/>
          <w:sz w:val="32"/>
          <w:szCs w:val="32"/>
        </w:rPr>
        <w:t>30.00</w:t>
      </w:r>
      <w:r>
        <w:rPr>
          <w:rFonts w:ascii="仿宋_GB2312" w:eastAsia="仿宋_GB2312"/>
          <w:sz w:val="32"/>
          <w:szCs w:val="32"/>
        </w:rPr>
        <w:t>万元，占</w:t>
      </w:r>
      <w:r>
        <w:rPr>
          <w:rFonts w:hint="eastAsia" w:ascii="仿宋_GB2312" w:eastAsia="仿宋_GB2312"/>
          <w:sz w:val="32"/>
          <w:szCs w:val="32"/>
        </w:rPr>
        <w:t>20.56</w:t>
      </w:r>
      <w:r>
        <w:rPr>
          <w:rFonts w:ascii="仿宋_GB2312" w:eastAsia="仿宋_GB2312"/>
          <w:sz w:val="32"/>
          <w:szCs w:val="32"/>
        </w:rPr>
        <w:t>%；</w:t>
      </w:r>
    </w:p>
    <w:p w14:paraId="6BE7233B">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.商业服务业等支出（类）</w:t>
      </w:r>
      <w:r>
        <w:rPr>
          <w:rFonts w:hint="eastAsia" w:ascii="仿宋_GB2312" w:eastAsia="仿宋_GB2312"/>
          <w:sz w:val="32"/>
          <w:szCs w:val="32"/>
        </w:rPr>
        <w:t>92.49</w:t>
      </w:r>
      <w:r>
        <w:rPr>
          <w:rFonts w:ascii="仿宋_GB2312" w:eastAsia="仿宋_GB2312"/>
          <w:sz w:val="32"/>
          <w:szCs w:val="32"/>
        </w:rPr>
        <w:t>万元，占</w:t>
      </w:r>
      <w:r>
        <w:rPr>
          <w:rFonts w:hint="eastAsia" w:ascii="仿宋_GB2312" w:eastAsia="仿宋_GB2312"/>
          <w:sz w:val="32"/>
          <w:szCs w:val="32"/>
        </w:rPr>
        <w:t>63.38</w:t>
      </w:r>
      <w:r>
        <w:rPr>
          <w:rFonts w:ascii="仿宋_GB2312" w:eastAsia="仿宋_GB2312"/>
          <w:sz w:val="32"/>
          <w:szCs w:val="32"/>
        </w:rPr>
        <w:t>%；</w:t>
      </w:r>
    </w:p>
    <w:p w14:paraId="5B74C6DD">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7.18</w:t>
      </w:r>
      <w:r>
        <w:rPr>
          <w:rFonts w:ascii="仿宋_GB2312" w:eastAsia="仿宋_GB2312"/>
          <w:sz w:val="32"/>
          <w:szCs w:val="32"/>
        </w:rPr>
        <w:t>万元，占</w:t>
      </w:r>
      <w:r>
        <w:rPr>
          <w:rFonts w:hint="eastAsia" w:ascii="仿宋_GB2312" w:eastAsia="仿宋_GB2312"/>
          <w:sz w:val="32"/>
          <w:szCs w:val="32"/>
        </w:rPr>
        <w:t>4.92</w:t>
      </w:r>
      <w:r>
        <w:rPr>
          <w:rFonts w:ascii="仿宋_GB2312" w:eastAsia="仿宋_GB2312"/>
          <w:sz w:val="32"/>
          <w:szCs w:val="32"/>
        </w:rPr>
        <w:t>%</w:t>
      </w:r>
      <w:r>
        <w:rPr>
          <w:rFonts w:hint="eastAsia" w:ascii="仿宋_GB2312" w:eastAsia="仿宋_GB2312"/>
          <w:sz w:val="32"/>
          <w:szCs w:val="32"/>
        </w:rPr>
        <w:t>。</w:t>
      </w:r>
    </w:p>
    <w:p w14:paraId="4CB50BC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890B0F2">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1.住房保障支出（类）住房改革支出（款）住房公积金（项）:支出决算数为7.18万元，比上年决算增加0.28万元，增长4.06%，主要原因是：单位本年人员增加，相应人员公积金缴费增加。</w:t>
      </w:r>
    </w:p>
    <w:p w14:paraId="41E118D8">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2.社会保障和就业支出（类）行政事业单位养老支出（款）事业单位离退休（项）:支出决算数为0.64万元，比上年决算增加0.27万元，增长73.97%，主要原因是：单位本年退休人员交通补助、取暖费增加。</w:t>
      </w:r>
    </w:p>
    <w:p w14:paraId="7382E3A4">
      <w:pPr>
        <w:ind w:firstLine="640" w:firstLineChars="200"/>
        <w:jc w:val="left"/>
        <w:rPr>
          <w:rFonts w:ascii="仿宋_GB2312" w:eastAsia="仿宋_GB2312"/>
          <w:sz w:val="32"/>
          <w:szCs w:val="32"/>
        </w:rPr>
      </w:pPr>
      <w:r>
        <w:rPr>
          <w:rFonts w:hint="eastAsia" w:ascii="仿宋_GB2312" w:eastAsia="仿宋_GB2312"/>
          <w:sz w:val="32"/>
          <w:szCs w:val="32"/>
        </w:rPr>
        <w:t>3.商业服务业等支出（类）商业流通事务（款）其他商业流通事务支出（项）:支出决算数为92.49万元，比上年决算增加5.76万元，增长6.64%，主要原因是：单位本年人员增加，相应人员工资、津贴补贴、奖金增加。</w:t>
      </w:r>
    </w:p>
    <w:p w14:paraId="7F640E39">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4.社会保障和就业支出（类）行政事业单位养老支出（款）机关事业单位职业年金缴费支出（项）:支出决算数为6.40万元，比上年决算增加6.40万元，增长100%，主要原因是：单位本年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3C82A674">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9.22万元，比上年决算增加0.35万元，增长3.95%，主要原因是：单位本年人员增加，相应人员养老保险缴费增加。</w:t>
      </w:r>
    </w:p>
    <w:p w14:paraId="7B3892D1">
      <w:pPr>
        <w:ind w:firstLine="640" w:firstLineChars="200"/>
        <w:jc w:val="left"/>
        <w:rPr>
          <w:rFonts w:ascii="仿宋_GB2312" w:eastAsia="仿宋_GB2312"/>
          <w:sz w:val="32"/>
          <w:szCs w:val="32"/>
        </w:rPr>
      </w:pPr>
      <w:r>
        <w:rPr>
          <w:rFonts w:hint="eastAsia" w:ascii="仿宋_GB2312" w:eastAsia="仿宋_GB2312"/>
          <w:sz w:val="32"/>
          <w:szCs w:val="32"/>
        </w:rPr>
        <w:t>6.农林水支出（类）农业农村（款）其他农业农村支出（项）:支出决算数为30.00万元，比上年决算增加30.00万元，增长100%，主要原因是：木垒县供销社本年为农服务中心建设项目经费增加。</w:t>
      </w:r>
    </w:p>
    <w:p w14:paraId="44656498">
      <w:pPr>
        <w:ind w:firstLine="640" w:firstLineChars="200"/>
        <w:jc w:val="left"/>
        <w:rPr>
          <w:rFonts w:ascii="仿宋_GB2312" w:eastAsia="仿宋_GB2312"/>
          <w:sz w:val="32"/>
          <w:szCs w:val="32"/>
        </w:rPr>
      </w:pPr>
      <w:r>
        <w:rPr>
          <w:rFonts w:hint="eastAsia" w:ascii="仿宋_GB2312" w:eastAsia="仿宋_GB2312"/>
          <w:sz w:val="32"/>
          <w:szCs w:val="32"/>
        </w:rPr>
        <w:t>7.商业服务业等支出（类）商业流通事务（款）事业运行（项）:支出决算数为0.00万元，比上年决算减少0.85万元，下降100%，主要原因是：单位本年人员绩效工资补助经费较上年减少。</w:t>
      </w:r>
    </w:p>
    <w:p w14:paraId="00D1010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D21FD6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145.92万元，其中：人员经费102.50万元，包括：基本工资、津贴补贴、奖金、机关事业单位基本养老保险缴费、职业年金缴费、职工基本医疗保险缴费、其他社会保障缴费、住房公积金、退休费、奖励金、其他对个人和家庭的补助。</w:t>
      </w:r>
    </w:p>
    <w:p w14:paraId="58C4E8F3">
      <w:pPr>
        <w:ind w:firstLine="640" w:firstLineChars="200"/>
        <w:jc w:val="left"/>
        <w:rPr>
          <w:rFonts w:ascii="仿宋_GB2312" w:eastAsia="仿宋_GB2312"/>
          <w:sz w:val="32"/>
          <w:szCs w:val="32"/>
        </w:rPr>
      </w:pPr>
      <w:r>
        <w:rPr>
          <w:rFonts w:hint="eastAsia" w:ascii="仿宋_GB2312" w:eastAsia="仿宋_GB2312"/>
          <w:sz w:val="32"/>
          <w:szCs w:val="32"/>
        </w:rPr>
        <w:t>公用经费43.42万元，包括：办公费、水费、电费、邮电费、取暖费、差旅费、专用材料费、委托业务费、其他商品和服务支出。</w:t>
      </w:r>
    </w:p>
    <w:p w14:paraId="15298FF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683C5F9">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384ECEDA">
      <w:pPr>
        <w:ind w:firstLine="640" w:firstLineChars="200"/>
        <w:rPr>
          <w:rFonts w:ascii="仿宋_GB2312" w:eastAsia="仿宋_GB2312"/>
          <w:sz w:val="32"/>
          <w:szCs w:val="32"/>
        </w:rPr>
      </w:pPr>
      <w:r>
        <w:rPr>
          <w:rFonts w:hint="eastAsia" w:ascii="仿宋_GB2312" w:eastAsia="仿宋_GB2312"/>
          <w:sz w:val="32"/>
          <w:szCs w:val="32"/>
        </w:rPr>
        <w:t>具体情况如下：</w:t>
      </w:r>
    </w:p>
    <w:p w14:paraId="42626287">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536AAD02">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辆，与公务用车保有量差异原因是：差异车辆为一般业务用车1辆，预算未安排公务用车运行维护费。</w:t>
      </w:r>
    </w:p>
    <w:p w14:paraId="3E7C0902">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7725F0E">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39B560F2">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D2D4B93">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8203BE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842AA7D">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2A75317">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82B6CB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4F7E1F5">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2023年度木垒哈萨克自治县供销合作社联合社（事业单位）公用经费支出43.42万元，比上年增加33.42万元，增长334.20%，主要原因是：单位本年办公费、取暖费、差旅费、专用材料费、委托业务费增加。</w:t>
      </w:r>
    </w:p>
    <w:p w14:paraId="24A4568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F989A23">
      <w:pPr>
        <w:ind w:firstLine="640" w:firstLineChars="200"/>
        <w:rPr>
          <w:rFonts w:ascii="仿宋_GB2312" w:eastAsia="仿宋_GB2312"/>
          <w:sz w:val="32"/>
          <w:szCs w:val="32"/>
        </w:rPr>
      </w:pPr>
      <w:r>
        <w:rPr>
          <w:rFonts w:hint="eastAsia" w:ascii="仿宋_GB2312" w:eastAsia="仿宋_GB2312"/>
          <w:sz w:val="32"/>
          <w:szCs w:val="32"/>
        </w:rPr>
        <w:t>2023年度政府采购支出总额1.86万元，其中：政府采购货物支出1.86万元、政府采购工程支出0.00万元、政府采购服务支出0.00万元。</w:t>
      </w:r>
    </w:p>
    <w:p w14:paraId="2C5E1EC9">
      <w:pPr>
        <w:ind w:firstLine="640" w:firstLineChars="200"/>
        <w:rPr>
          <w:rFonts w:ascii="仿宋_GB2312" w:eastAsia="仿宋_GB2312"/>
          <w:sz w:val="32"/>
          <w:szCs w:val="32"/>
        </w:rPr>
      </w:pPr>
      <w:r>
        <w:rPr>
          <w:rFonts w:hint="eastAsia" w:ascii="仿宋_GB2312" w:eastAsia="仿宋_GB2312"/>
          <w:sz w:val="32"/>
          <w:szCs w:val="32"/>
        </w:rPr>
        <w:t>授予中小企业合同金额1.86万元，占政府采购支出总额的100.00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，其中：授予小微企业合同金额1.86万元，占政府采购支出总额的100.00</w:t>
      </w:r>
      <w:r>
        <w:rPr>
          <w:rFonts w:ascii="仿宋_GB2312" w:eastAsia="仿宋_GB2312"/>
          <w:sz w:val="32"/>
          <w:szCs w:val="32"/>
        </w:rPr>
        <w:t>%</w:t>
      </w:r>
      <w:r>
        <w:rPr>
          <w:rFonts w:hint="eastAsia" w:ascii="仿宋_GB2312" w:eastAsia="仿宋_GB2312"/>
          <w:sz w:val="32"/>
          <w:szCs w:val="32"/>
        </w:rPr>
        <w:t>。</w:t>
      </w:r>
    </w:p>
    <w:p w14:paraId="31CFD857">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0DAB5AD9">
      <w:pPr>
        <w:ind w:firstLine="640" w:firstLineChars="200"/>
        <w:rPr>
          <w:rFonts w:ascii="仿宋_GB2312" w:eastAsia="仿宋_GB2312"/>
          <w:sz w:val="32"/>
          <w:szCs w:val="32"/>
        </w:rPr>
      </w:pPr>
      <w:r>
        <w:rPr>
          <w:rFonts w:hint="eastAsia" w:ascii="仿宋_GB2312" w:eastAsia="仿宋_GB2312"/>
          <w:sz w:val="32"/>
          <w:szCs w:val="32"/>
        </w:rPr>
        <w:t>截至2023年12月31日，固定资产原值32.52万元，房屋0.00平方米，价值0.00万元。车辆1辆，价值14.70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1C8F720">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5BD3442">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预算总额145.92万元，实际执行总额145.92万元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30.00万元，全年执行数30.00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179"/>
        <w:gridCol w:w="697"/>
        <w:gridCol w:w="1351"/>
        <w:gridCol w:w="1125"/>
        <w:gridCol w:w="1568"/>
        <w:gridCol w:w="1134"/>
        <w:gridCol w:w="851"/>
        <w:gridCol w:w="617"/>
      </w:tblGrid>
      <w:tr w14:paraId="51A367E4">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2B62B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0A550E5E">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4D56A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AE40525">
        <w:tblPrEx>
          <w:tblCellMar>
            <w:top w:w="0" w:type="dxa"/>
            <w:left w:w="108" w:type="dxa"/>
            <w:bottom w:w="0" w:type="dxa"/>
            <w:right w:w="108" w:type="dxa"/>
          </w:tblCellMar>
        </w:tblPrEx>
        <w:trPr>
          <w:trHeight w:val="660" w:hRule="atLeast"/>
        </w:trPr>
        <w:tc>
          <w:tcPr>
            <w:tcW w:w="11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14DD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343" w:type="dxa"/>
            <w:gridSpan w:val="7"/>
            <w:tcBorders>
              <w:top w:val="single" w:color="auto" w:sz="4" w:space="0"/>
              <w:left w:val="nil"/>
              <w:bottom w:val="single" w:color="auto" w:sz="4" w:space="0"/>
              <w:right w:val="single" w:color="auto" w:sz="4" w:space="0"/>
            </w:tcBorders>
            <w:shd w:val="clear" w:color="auto" w:fill="auto"/>
            <w:noWrap/>
            <w:vAlign w:val="center"/>
          </w:tcPr>
          <w:p w14:paraId="4777D2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木垒县供销社</w:t>
            </w:r>
          </w:p>
        </w:tc>
      </w:tr>
      <w:tr w14:paraId="1178346E">
        <w:tblPrEx>
          <w:tblCellMar>
            <w:top w:w="0" w:type="dxa"/>
            <w:left w:w="108" w:type="dxa"/>
            <w:bottom w:w="0" w:type="dxa"/>
            <w:right w:w="108" w:type="dxa"/>
          </w:tblCellMar>
        </w:tblPrEx>
        <w:trPr>
          <w:trHeight w:val="570" w:hRule="atLeast"/>
        </w:trPr>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A652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697" w:type="dxa"/>
            <w:tcBorders>
              <w:top w:val="nil"/>
              <w:left w:val="nil"/>
              <w:bottom w:val="single" w:color="auto" w:sz="4" w:space="0"/>
              <w:right w:val="single" w:color="auto" w:sz="4" w:space="0"/>
            </w:tcBorders>
            <w:shd w:val="clear" w:color="auto" w:fill="auto"/>
            <w:vAlign w:val="center"/>
          </w:tcPr>
          <w:p w14:paraId="1FCA28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51" w:type="dxa"/>
            <w:tcBorders>
              <w:top w:val="nil"/>
              <w:left w:val="nil"/>
              <w:bottom w:val="single" w:color="auto" w:sz="4" w:space="0"/>
              <w:right w:val="single" w:color="auto" w:sz="4" w:space="0"/>
            </w:tcBorders>
            <w:shd w:val="clear" w:color="auto" w:fill="auto"/>
            <w:vAlign w:val="center"/>
          </w:tcPr>
          <w:p w14:paraId="2978BF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25" w:type="dxa"/>
            <w:tcBorders>
              <w:top w:val="nil"/>
              <w:left w:val="nil"/>
              <w:bottom w:val="single" w:color="auto" w:sz="4" w:space="0"/>
              <w:right w:val="single" w:color="auto" w:sz="4" w:space="0"/>
            </w:tcBorders>
            <w:shd w:val="clear" w:color="auto" w:fill="auto"/>
            <w:vAlign w:val="center"/>
          </w:tcPr>
          <w:p w14:paraId="185B68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568" w:type="dxa"/>
            <w:tcBorders>
              <w:top w:val="nil"/>
              <w:left w:val="nil"/>
              <w:bottom w:val="single" w:color="auto" w:sz="4" w:space="0"/>
              <w:right w:val="single" w:color="auto" w:sz="4" w:space="0"/>
            </w:tcBorders>
            <w:shd w:val="clear" w:color="auto" w:fill="auto"/>
            <w:vAlign w:val="center"/>
          </w:tcPr>
          <w:p w14:paraId="05C637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134" w:type="dxa"/>
            <w:tcBorders>
              <w:top w:val="nil"/>
              <w:left w:val="nil"/>
              <w:bottom w:val="single" w:color="auto" w:sz="4" w:space="0"/>
              <w:right w:val="single" w:color="auto" w:sz="4" w:space="0"/>
            </w:tcBorders>
            <w:shd w:val="clear" w:color="auto" w:fill="auto"/>
            <w:vAlign w:val="center"/>
          </w:tcPr>
          <w:p w14:paraId="20537F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3E3D27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4B2CD1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D62C7E9">
        <w:tblPrEx>
          <w:tblCellMar>
            <w:top w:w="0" w:type="dxa"/>
            <w:left w:w="108" w:type="dxa"/>
            <w:bottom w:w="0" w:type="dxa"/>
            <w:right w:w="108" w:type="dxa"/>
          </w:tblCellMar>
        </w:tblPrEx>
        <w:trPr>
          <w:trHeight w:val="88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4B802CD6">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noWrap/>
            <w:vAlign w:val="center"/>
          </w:tcPr>
          <w:p w14:paraId="0F44F5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51" w:type="dxa"/>
            <w:tcBorders>
              <w:top w:val="nil"/>
              <w:left w:val="nil"/>
              <w:bottom w:val="single" w:color="auto" w:sz="4" w:space="0"/>
              <w:right w:val="single" w:color="auto" w:sz="4" w:space="0"/>
            </w:tcBorders>
            <w:shd w:val="clear" w:color="auto" w:fill="auto"/>
            <w:vAlign w:val="center"/>
          </w:tcPr>
          <w:p w14:paraId="638BB8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25" w:type="dxa"/>
            <w:tcBorders>
              <w:top w:val="nil"/>
              <w:left w:val="nil"/>
              <w:bottom w:val="single" w:color="auto" w:sz="4" w:space="0"/>
              <w:right w:val="single" w:color="auto" w:sz="4" w:space="0"/>
            </w:tcBorders>
            <w:shd w:val="clear" w:color="auto" w:fill="auto"/>
            <w:vAlign w:val="center"/>
          </w:tcPr>
          <w:p w14:paraId="023B51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568" w:type="dxa"/>
            <w:tcBorders>
              <w:top w:val="nil"/>
              <w:left w:val="nil"/>
              <w:bottom w:val="single" w:color="auto" w:sz="4" w:space="0"/>
              <w:right w:val="single" w:color="auto" w:sz="4" w:space="0"/>
            </w:tcBorders>
            <w:shd w:val="clear" w:color="auto" w:fill="auto"/>
            <w:vAlign w:val="center"/>
          </w:tcPr>
          <w:p w14:paraId="38B36F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56BECC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70CA79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22A5CA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A602831">
        <w:tblPrEx>
          <w:tblCellMar>
            <w:top w:w="0" w:type="dxa"/>
            <w:left w:w="108" w:type="dxa"/>
            <w:bottom w:w="0" w:type="dxa"/>
            <w:right w:w="108" w:type="dxa"/>
          </w:tblCellMar>
        </w:tblPrEx>
        <w:trPr>
          <w:trHeight w:val="88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619C0584">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vAlign w:val="center"/>
          </w:tcPr>
          <w:p w14:paraId="398C8A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51" w:type="dxa"/>
            <w:tcBorders>
              <w:top w:val="nil"/>
              <w:left w:val="nil"/>
              <w:bottom w:val="single" w:color="auto" w:sz="4" w:space="0"/>
              <w:right w:val="single" w:color="auto" w:sz="4" w:space="0"/>
            </w:tcBorders>
            <w:shd w:val="clear" w:color="auto" w:fill="auto"/>
            <w:vAlign w:val="center"/>
          </w:tcPr>
          <w:p w14:paraId="5FBA3D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25" w:type="dxa"/>
            <w:tcBorders>
              <w:top w:val="nil"/>
              <w:left w:val="nil"/>
              <w:bottom w:val="single" w:color="auto" w:sz="4" w:space="0"/>
              <w:right w:val="single" w:color="auto" w:sz="4" w:space="0"/>
            </w:tcBorders>
            <w:shd w:val="clear" w:color="auto" w:fill="auto"/>
            <w:vAlign w:val="center"/>
          </w:tcPr>
          <w:p w14:paraId="06E0BE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568" w:type="dxa"/>
            <w:tcBorders>
              <w:top w:val="nil"/>
              <w:left w:val="nil"/>
              <w:bottom w:val="single" w:color="auto" w:sz="4" w:space="0"/>
              <w:right w:val="single" w:color="auto" w:sz="4" w:space="0"/>
            </w:tcBorders>
            <w:shd w:val="clear" w:color="auto" w:fill="auto"/>
            <w:vAlign w:val="center"/>
          </w:tcPr>
          <w:p w14:paraId="76E7F2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3B5C98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A497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1F62BF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FCFD682">
        <w:tblPrEx>
          <w:tblCellMar>
            <w:top w:w="0" w:type="dxa"/>
            <w:left w:w="108" w:type="dxa"/>
            <w:bottom w:w="0" w:type="dxa"/>
            <w:right w:w="108" w:type="dxa"/>
          </w:tblCellMar>
        </w:tblPrEx>
        <w:trPr>
          <w:trHeight w:val="88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45F29932">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vAlign w:val="center"/>
          </w:tcPr>
          <w:p w14:paraId="06EBF2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51" w:type="dxa"/>
            <w:tcBorders>
              <w:top w:val="nil"/>
              <w:left w:val="nil"/>
              <w:bottom w:val="single" w:color="auto" w:sz="4" w:space="0"/>
              <w:right w:val="single" w:color="auto" w:sz="4" w:space="0"/>
            </w:tcBorders>
            <w:shd w:val="clear" w:color="auto" w:fill="auto"/>
            <w:vAlign w:val="center"/>
          </w:tcPr>
          <w:p w14:paraId="24B947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25" w:type="dxa"/>
            <w:tcBorders>
              <w:top w:val="nil"/>
              <w:left w:val="nil"/>
              <w:bottom w:val="single" w:color="auto" w:sz="4" w:space="0"/>
              <w:right w:val="single" w:color="auto" w:sz="4" w:space="0"/>
            </w:tcBorders>
            <w:shd w:val="clear" w:color="auto" w:fill="auto"/>
            <w:vAlign w:val="center"/>
          </w:tcPr>
          <w:p w14:paraId="730B54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568" w:type="dxa"/>
            <w:tcBorders>
              <w:top w:val="nil"/>
              <w:left w:val="nil"/>
              <w:bottom w:val="single" w:color="auto" w:sz="4" w:space="0"/>
              <w:right w:val="single" w:color="auto" w:sz="4" w:space="0"/>
            </w:tcBorders>
            <w:shd w:val="clear" w:color="auto" w:fill="auto"/>
            <w:vAlign w:val="center"/>
          </w:tcPr>
          <w:p w14:paraId="14A292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3BE717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B7D26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B2C5B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3ADC61">
        <w:tblPrEx>
          <w:tblCellMar>
            <w:top w:w="0" w:type="dxa"/>
            <w:left w:w="108" w:type="dxa"/>
            <w:bottom w:w="0" w:type="dxa"/>
            <w:right w:w="108" w:type="dxa"/>
          </w:tblCellMar>
        </w:tblPrEx>
        <w:trPr>
          <w:trHeight w:val="88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13652EA4">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vAlign w:val="center"/>
          </w:tcPr>
          <w:p w14:paraId="2BBB15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51" w:type="dxa"/>
            <w:tcBorders>
              <w:top w:val="nil"/>
              <w:left w:val="nil"/>
              <w:bottom w:val="single" w:color="auto" w:sz="4" w:space="0"/>
              <w:right w:val="single" w:color="auto" w:sz="4" w:space="0"/>
            </w:tcBorders>
            <w:shd w:val="clear" w:color="auto" w:fill="auto"/>
            <w:vAlign w:val="center"/>
          </w:tcPr>
          <w:p w14:paraId="432E29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100.65</w:t>
            </w:r>
          </w:p>
        </w:tc>
        <w:tc>
          <w:tcPr>
            <w:tcW w:w="1125" w:type="dxa"/>
            <w:tcBorders>
              <w:top w:val="nil"/>
              <w:left w:val="nil"/>
              <w:bottom w:val="single" w:color="auto" w:sz="4" w:space="0"/>
              <w:right w:val="single" w:color="auto" w:sz="4" w:space="0"/>
            </w:tcBorders>
            <w:shd w:val="clear" w:color="auto" w:fill="auto"/>
            <w:vAlign w:val="center"/>
          </w:tcPr>
          <w:p w14:paraId="5D0897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145.92</w:t>
            </w:r>
          </w:p>
        </w:tc>
        <w:tc>
          <w:tcPr>
            <w:tcW w:w="1568" w:type="dxa"/>
            <w:tcBorders>
              <w:top w:val="nil"/>
              <w:left w:val="nil"/>
              <w:bottom w:val="single" w:color="auto" w:sz="4" w:space="0"/>
              <w:right w:val="single" w:color="auto" w:sz="4" w:space="0"/>
            </w:tcBorders>
            <w:shd w:val="clear" w:color="auto" w:fill="auto"/>
            <w:vAlign w:val="center"/>
          </w:tcPr>
          <w:p w14:paraId="2DA69E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145.92</w:t>
            </w:r>
          </w:p>
        </w:tc>
        <w:tc>
          <w:tcPr>
            <w:tcW w:w="1134" w:type="dxa"/>
            <w:tcBorders>
              <w:top w:val="nil"/>
              <w:left w:val="nil"/>
              <w:bottom w:val="single" w:color="auto" w:sz="4" w:space="0"/>
              <w:right w:val="single" w:color="auto" w:sz="4" w:space="0"/>
            </w:tcBorders>
            <w:shd w:val="clear" w:color="auto" w:fill="auto"/>
            <w:vAlign w:val="center"/>
          </w:tcPr>
          <w:p w14:paraId="6C1E1C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5A3F30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53A50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3F71A2E">
        <w:tblPrEx>
          <w:tblCellMar>
            <w:top w:w="0" w:type="dxa"/>
            <w:left w:w="108" w:type="dxa"/>
            <w:bottom w:w="0" w:type="dxa"/>
            <w:right w:w="108" w:type="dxa"/>
          </w:tblCellMar>
        </w:tblPrEx>
        <w:trPr>
          <w:trHeight w:val="88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12256483">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vAlign w:val="center"/>
          </w:tcPr>
          <w:p w14:paraId="3F8D9E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51" w:type="dxa"/>
            <w:tcBorders>
              <w:top w:val="nil"/>
              <w:left w:val="nil"/>
              <w:bottom w:val="single" w:color="auto" w:sz="4" w:space="0"/>
              <w:right w:val="single" w:color="auto" w:sz="4" w:space="0"/>
            </w:tcBorders>
            <w:shd w:val="clear" w:color="auto" w:fill="auto"/>
            <w:vAlign w:val="center"/>
          </w:tcPr>
          <w:p w14:paraId="3717B4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25" w:type="dxa"/>
            <w:tcBorders>
              <w:top w:val="nil"/>
              <w:left w:val="nil"/>
              <w:bottom w:val="single" w:color="auto" w:sz="4" w:space="0"/>
              <w:right w:val="single" w:color="auto" w:sz="4" w:space="0"/>
            </w:tcBorders>
            <w:shd w:val="clear" w:color="auto" w:fill="auto"/>
            <w:vAlign w:val="center"/>
          </w:tcPr>
          <w:p w14:paraId="236D0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568" w:type="dxa"/>
            <w:tcBorders>
              <w:top w:val="nil"/>
              <w:left w:val="nil"/>
              <w:bottom w:val="single" w:color="auto" w:sz="4" w:space="0"/>
              <w:right w:val="single" w:color="auto" w:sz="4" w:space="0"/>
            </w:tcBorders>
            <w:shd w:val="clear" w:color="auto" w:fill="auto"/>
            <w:vAlign w:val="center"/>
          </w:tcPr>
          <w:p w14:paraId="27CB85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34" w:type="dxa"/>
            <w:tcBorders>
              <w:top w:val="nil"/>
              <w:left w:val="nil"/>
              <w:bottom w:val="single" w:color="auto" w:sz="4" w:space="0"/>
              <w:right w:val="single" w:color="auto" w:sz="4" w:space="0"/>
            </w:tcBorders>
            <w:shd w:val="clear" w:color="auto" w:fill="auto"/>
            <w:vAlign w:val="center"/>
          </w:tcPr>
          <w:p w14:paraId="45CF99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484AAD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3EA06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26BD069">
        <w:tblPrEx>
          <w:tblCellMar>
            <w:top w:w="0" w:type="dxa"/>
            <w:left w:w="108" w:type="dxa"/>
            <w:bottom w:w="0" w:type="dxa"/>
            <w:right w:w="108" w:type="dxa"/>
          </w:tblCellMar>
        </w:tblPrEx>
        <w:trPr>
          <w:trHeight w:val="88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69B4417B">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vAlign w:val="center"/>
          </w:tcPr>
          <w:p w14:paraId="43410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51" w:type="dxa"/>
            <w:tcBorders>
              <w:top w:val="nil"/>
              <w:left w:val="nil"/>
              <w:bottom w:val="single" w:color="auto" w:sz="4" w:space="0"/>
              <w:right w:val="single" w:color="auto" w:sz="4" w:space="0"/>
            </w:tcBorders>
            <w:shd w:val="clear" w:color="auto" w:fill="auto"/>
            <w:vAlign w:val="center"/>
          </w:tcPr>
          <w:p w14:paraId="30861F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100.65</w:t>
            </w:r>
          </w:p>
        </w:tc>
        <w:tc>
          <w:tcPr>
            <w:tcW w:w="1125" w:type="dxa"/>
            <w:tcBorders>
              <w:top w:val="nil"/>
              <w:left w:val="nil"/>
              <w:bottom w:val="single" w:color="auto" w:sz="4" w:space="0"/>
              <w:right w:val="single" w:color="auto" w:sz="4" w:space="0"/>
            </w:tcBorders>
            <w:shd w:val="clear" w:color="auto" w:fill="auto"/>
            <w:vAlign w:val="center"/>
          </w:tcPr>
          <w:p w14:paraId="247C8E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145.92</w:t>
            </w:r>
          </w:p>
        </w:tc>
        <w:tc>
          <w:tcPr>
            <w:tcW w:w="1568" w:type="dxa"/>
            <w:tcBorders>
              <w:top w:val="nil"/>
              <w:left w:val="nil"/>
              <w:bottom w:val="single" w:color="auto" w:sz="4" w:space="0"/>
              <w:right w:val="single" w:color="auto" w:sz="4" w:space="0"/>
            </w:tcBorders>
            <w:shd w:val="clear" w:color="auto" w:fill="auto"/>
            <w:vAlign w:val="center"/>
          </w:tcPr>
          <w:p w14:paraId="59631E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145.92</w:t>
            </w:r>
          </w:p>
        </w:tc>
        <w:tc>
          <w:tcPr>
            <w:tcW w:w="1134" w:type="dxa"/>
            <w:tcBorders>
              <w:top w:val="nil"/>
              <w:left w:val="nil"/>
              <w:bottom w:val="single" w:color="auto" w:sz="4" w:space="0"/>
              <w:right w:val="single" w:color="auto" w:sz="4" w:space="0"/>
            </w:tcBorders>
            <w:shd w:val="clear" w:color="auto" w:fill="auto"/>
            <w:vAlign w:val="center"/>
          </w:tcPr>
          <w:p w14:paraId="4A925B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BD73B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B1F14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8865F61">
        <w:tblPrEx>
          <w:tblCellMar>
            <w:top w:w="0" w:type="dxa"/>
            <w:left w:w="108" w:type="dxa"/>
            <w:bottom w:w="0" w:type="dxa"/>
            <w:right w:w="108" w:type="dxa"/>
          </w:tblCellMar>
        </w:tblPrEx>
        <w:trPr>
          <w:trHeight w:val="705" w:hRule="atLeast"/>
        </w:trPr>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270A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173" w:type="dxa"/>
            <w:gridSpan w:val="3"/>
            <w:tcBorders>
              <w:top w:val="single" w:color="auto" w:sz="4" w:space="0"/>
              <w:left w:val="nil"/>
              <w:bottom w:val="single" w:color="auto" w:sz="4" w:space="0"/>
              <w:right w:val="single" w:color="auto" w:sz="4" w:space="0"/>
            </w:tcBorders>
            <w:shd w:val="clear" w:color="auto" w:fill="auto"/>
            <w:noWrap/>
            <w:vAlign w:val="center"/>
          </w:tcPr>
          <w:p w14:paraId="0DCFD5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4170" w:type="dxa"/>
            <w:gridSpan w:val="4"/>
            <w:tcBorders>
              <w:top w:val="single" w:color="auto" w:sz="4" w:space="0"/>
              <w:left w:val="nil"/>
              <w:bottom w:val="single" w:color="auto" w:sz="4" w:space="0"/>
              <w:right w:val="single" w:color="auto" w:sz="4" w:space="0"/>
            </w:tcBorders>
            <w:shd w:val="clear" w:color="auto" w:fill="auto"/>
            <w:noWrap/>
            <w:vAlign w:val="center"/>
          </w:tcPr>
          <w:p w14:paraId="793B71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6E322EF1">
        <w:tblPrEx>
          <w:tblCellMar>
            <w:top w:w="0" w:type="dxa"/>
            <w:left w:w="108" w:type="dxa"/>
            <w:bottom w:w="0" w:type="dxa"/>
            <w:right w:w="108" w:type="dxa"/>
          </w:tblCellMar>
        </w:tblPrEx>
        <w:trPr>
          <w:trHeight w:val="200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56060DA3">
            <w:pPr>
              <w:widowControl/>
              <w:jc w:val="left"/>
              <w:rPr>
                <w:rFonts w:hint="eastAsia" w:cs="宋体" w:asciiTheme="minorEastAsia" w:hAnsiTheme="minorEastAsia" w:eastAsiaTheme="minorEastAsia"/>
                <w:kern w:val="0"/>
                <w:sz w:val="20"/>
                <w:szCs w:val="20"/>
              </w:rPr>
            </w:pPr>
          </w:p>
        </w:tc>
        <w:tc>
          <w:tcPr>
            <w:tcW w:w="3173" w:type="dxa"/>
            <w:gridSpan w:val="3"/>
            <w:tcBorders>
              <w:top w:val="single" w:color="auto" w:sz="4" w:space="0"/>
              <w:left w:val="nil"/>
              <w:bottom w:val="single" w:color="auto" w:sz="4" w:space="0"/>
              <w:right w:val="single" w:color="auto" w:sz="4" w:space="0"/>
            </w:tcBorders>
            <w:shd w:val="clear" w:color="auto" w:fill="auto"/>
            <w:vAlign w:val="center"/>
          </w:tcPr>
          <w:p w14:paraId="41461A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c>
          <w:tcPr>
            <w:tcW w:w="4170" w:type="dxa"/>
            <w:gridSpan w:val="4"/>
            <w:tcBorders>
              <w:top w:val="single" w:color="auto" w:sz="4" w:space="0"/>
              <w:left w:val="nil"/>
              <w:bottom w:val="single" w:color="auto" w:sz="4" w:space="0"/>
              <w:right w:val="single" w:color="auto" w:sz="4" w:space="0"/>
            </w:tcBorders>
            <w:shd w:val="clear" w:color="auto" w:fill="auto"/>
            <w:vAlign w:val="center"/>
          </w:tcPr>
          <w:p w14:paraId="397C3C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部门整体自评，我单位已完成如下工作：对基层社检查次数2次，基层社查覆盖率超过90%，打造农产品销售专柜2个，打造农产品电商平台1个，新建综合服务社1个，组织企业参加农产品展销会次数2次组织指导全县供销系统干部职工的教育培训工作。做好春耕备耕农资服务供应工作。督促指导企业做好农村农业生产资料的储备和服务供应工作和技术服务。加强社有资产管理，监督社有资产增值保值；围绕建立和完善农业社会化服务体系，做好为“三农”服务的工作。</w:t>
            </w:r>
          </w:p>
        </w:tc>
      </w:tr>
      <w:tr w14:paraId="0913EBB2">
        <w:tblPrEx>
          <w:tblCellMar>
            <w:top w:w="0" w:type="dxa"/>
            <w:left w:w="108" w:type="dxa"/>
            <w:bottom w:w="0" w:type="dxa"/>
            <w:right w:w="108" w:type="dxa"/>
          </w:tblCellMar>
        </w:tblPrEx>
        <w:trPr>
          <w:trHeight w:val="580" w:hRule="atLeast"/>
        </w:trPr>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163FB4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697" w:type="dxa"/>
            <w:tcBorders>
              <w:top w:val="nil"/>
              <w:left w:val="nil"/>
              <w:bottom w:val="single" w:color="auto" w:sz="4" w:space="0"/>
              <w:right w:val="single" w:color="auto" w:sz="4" w:space="0"/>
            </w:tcBorders>
            <w:shd w:val="clear" w:color="auto" w:fill="auto"/>
            <w:vAlign w:val="center"/>
          </w:tcPr>
          <w:p w14:paraId="24EB7B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51" w:type="dxa"/>
            <w:tcBorders>
              <w:top w:val="nil"/>
              <w:left w:val="nil"/>
              <w:bottom w:val="single" w:color="auto" w:sz="4" w:space="0"/>
              <w:right w:val="single" w:color="auto" w:sz="4" w:space="0"/>
            </w:tcBorders>
            <w:shd w:val="clear" w:color="auto" w:fill="auto"/>
            <w:vAlign w:val="center"/>
          </w:tcPr>
          <w:p w14:paraId="78ED54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25" w:type="dxa"/>
            <w:tcBorders>
              <w:top w:val="nil"/>
              <w:left w:val="nil"/>
              <w:bottom w:val="single" w:color="auto" w:sz="4" w:space="0"/>
              <w:right w:val="single" w:color="auto" w:sz="4" w:space="0"/>
            </w:tcBorders>
            <w:shd w:val="clear" w:color="auto" w:fill="auto"/>
            <w:vAlign w:val="center"/>
          </w:tcPr>
          <w:p w14:paraId="43D5A0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568" w:type="dxa"/>
            <w:tcBorders>
              <w:top w:val="nil"/>
              <w:left w:val="nil"/>
              <w:bottom w:val="single" w:color="auto" w:sz="4" w:space="0"/>
              <w:right w:val="single" w:color="auto" w:sz="4" w:space="0"/>
            </w:tcBorders>
            <w:shd w:val="clear" w:color="auto" w:fill="auto"/>
            <w:vAlign w:val="center"/>
          </w:tcPr>
          <w:p w14:paraId="757EF9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134" w:type="dxa"/>
            <w:tcBorders>
              <w:top w:val="nil"/>
              <w:left w:val="nil"/>
              <w:bottom w:val="single" w:color="auto" w:sz="4" w:space="0"/>
              <w:right w:val="single" w:color="auto" w:sz="4" w:space="0"/>
            </w:tcBorders>
            <w:shd w:val="clear" w:color="auto" w:fill="auto"/>
            <w:vAlign w:val="center"/>
          </w:tcPr>
          <w:p w14:paraId="232D0D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125D6E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256AB0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A35B922">
        <w:tblPrEx>
          <w:tblCellMar>
            <w:top w:w="0" w:type="dxa"/>
            <w:left w:w="108" w:type="dxa"/>
            <w:bottom w:w="0" w:type="dxa"/>
            <w:right w:w="108" w:type="dxa"/>
          </w:tblCellMar>
        </w:tblPrEx>
        <w:trPr>
          <w:trHeight w:val="740" w:hRule="atLeast"/>
        </w:trPr>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5C45B7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97" w:type="dxa"/>
            <w:vMerge w:val="restart"/>
            <w:tcBorders>
              <w:top w:val="nil"/>
              <w:left w:val="single" w:color="auto" w:sz="4" w:space="0"/>
              <w:bottom w:val="single" w:color="auto" w:sz="4" w:space="0"/>
              <w:right w:val="single" w:color="auto" w:sz="4" w:space="0"/>
            </w:tcBorders>
            <w:shd w:val="clear" w:color="auto" w:fill="auto"/>
            <w:vAlign w:val="center"/>
          </w:tcPr>
          <w:p w14:paraId="79A606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51" w:type="dxa"/>
            <w:tcBorders>
              <w:top w:val="nil"/>
              <w:left w:val="nil"/>
              <w:bottom w:val="single" w:color="auto" w:sz="4" w:space="0"/>
              <w:right w:val="single" w:color="auto" w:sz="4" w:space="0"/>
            </w:tcBorders>
            <w:shd w:val="clear" w:color="auto" w:fill="auto"/>
            <w:vAlign w:val="center"/>
          </w:tcPr>
          <w:p w14:paraId="715640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25" w:type="dxa"/>
            <w:tcBorders>
              <w:top w:val="nil"/>
              <w:left w:val="nil"/>
              <w:bottom w:val="single" w:color="auto" w:sz="4" w:space="0"/>
              <w:right w:val="single" w:color="auto" w:sz="4" w:space="0"/>
            </w:tcBorders>
            <w:shd w:val="clear" w:color="auto" w:fill="auto"/>
            <w:vAlign w:val="center"/>
          </w:tcPr>
          <w:p w14:paraId="150713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&lt;=6人</w:t>
            </w:r>
          </w:p>
        </w:tc>
        <w:tc>
          <w:tcPr>
            <w:tcW w:w="1568" w:type="dxa"/>
            <w:tcBorders>
              <w:top w:val="nil"/>
              <w:left w:val="nil"/>
              <w:bottom w:val="single" w:color="auto" w:sz="4" w:space="0"/>
              <w:right w:val="single" w:color="auto" w:sz="4" w:space="0"/>
            </w:tcBorders>
            <w:shd w:val="clear" w:color="auto" w:fill="auto"/>
            <w:vAlign w:val="center"/>
          </w:tcPr>
          <w:p w14:paraId="4B7F4D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木垒哈萨克自治县供销合作社联合社主要职责内设机构和人员编制规定</w:t>
            </w:r>
          </w:p>
        </w:tc>
        <w:tc>
          <w:tcPr>
            <w:tcW w:w="1134" w:type="dxa"/>
            <w:tcBorders>
              <w:top w:val="nil"/>
              <w:left w:val="nil"/>
              <w:bottom w:val="single" w:color="auto" w:sz="4" w:space="0"/>
              <w:right w:val="single" w:color="auto" w:sz="4" w:space="0"/>
            </w:tcBorders>
            <w:shd w:val="clear" w:color="auto" w:fill="auto"/>
            <w:vAlign w:val="center"/>
          </w:tcPr>
          <w:p w14:paraId="6DC82D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337CAD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6人</w:t>
            </w:r>
          </w:p>
        </w:tc>
        <w:tc>
          <w:tcPr>
            <w:tcW w:w="617" w:type="dxa"/>
            <w:tcBorders>
              <w:top w:val="nil"/>
              <w:left w:val="nil"/>
              <w:bottom w:val="single" w:color="auto" w:sz="4" w:space="0"/>
              <w:right w:val="single" w:color="auto" w:sz="4" w:space="0"/>
            </w:tcBorders>
            <w:shd w:val="clear" w:color="auto" w:fill="auto"/>
            <w:vAlign w:val="center"/>
          </w:tcPr>
          <w:p w14:paraId="512316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E80AECC">
        <w:tblPrEx>
          <w:tblCellMar>
            <w:top w:w="0" w:type="dxa"/>
            <w:left w:w="108" w:type="dxa"/>
            <w:bottom w:w="0" w:type="dxa"/>
            <w:right w:w="108" w:type="dxa"/>
          </w:tblCellMar>
        </w:tblPrEx>
        <w:trPr>
          <w:trHeight w:val="740" w:hRule="atLeast"/>
        </w:trPr>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0C23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97" w:type="dxa"/>
            <w:vMerge w:val="continue"/>
            <w:tcBorders>
              <w:top w:val="nil"/>
              <w:left w:val="single" w:color="auto" w:sz="4" w:space="0"/>
              <w:bottom w:val="single" w:color="auto" w:sz="4" w:space="0"/>
              <w:right w:val="single" w:color="auto" w:sz="4" w:space="0"/>
            </w:tcBorders>
            <w:vAlign w:val="center"/>
          </w:tcPr>
          <w:p w14:paraId="0EB2DB33">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7E8FFD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对基层社的监督检查次数</w:t>
            </w:r>
          </w:p>
        </w:tc>
        <w:tc>
          <w:tcPr>
            <w:tcW w:w="1125" w:type="dxa"/>
            <w:tcBorders>
              <w:top w:val="nil"/>
              <w:left w:val="nil"/>
              <w:bottom w:val="single" w:color="auto" w:sz="4" w:space="0"/>
              <w:right w:val="single" w:color="auto" w:sz="4" w:space="0"/>
            </w:tcBorders>
            <w:shd w:val="clear" w:color="auto" w:fill="auto"/>
            <w:vAlign w:val="center"/>
          </w:tcPr>
          <w:p w14:paraId="74EAFD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568" w:type="dxa"/>
            <w:tcBorders>
              <w:top w:val="nil"/>
              <w:left w:val="nil"/>
              <w:bottom w:val="single" w:color="auto" w:sz="4" w:space="0"/>
              <w:right w:val="single" w:color="auto" w:sz="4" w:space="0"/>
            </w:tcBorders>
            <w:shd w:val="clear" w:color="auto" w:fill="auto"/>
            <w:vAlign w:val="center"/>
          </w:tcPr>
          <w:p w14:paraId="75F945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木垒哈萨克自治县供销合作社联合社2023年工作计划</w:t>
            </w:r>
          </w:p>
        </w:tc>
        <w:tc>
          <w:tcPr>
            <w:tcW w:w="1134" w:type="dxa"/>
            <w:tcBorders>
              <w:top w:val="nil"/>
              <w:left w:val="nil"/>
              <w:bottom w:val="single" w:color="auto" w:sz="4" w:space="0"/>
              <w:right w:val="single" w:color="auto" w:sz="4" w:space="0"/>
            </w:tcBorders>
            <w:shd w:val="clear" w:color="auto" w:fill="auto"/>
            <w:vAlign w:val="center"/>
          </w:tcPr>
          <w:p w14:paraId="76ECA2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6F1B83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617" w:type="dxa"/>
            <w:tcBorders>
              <w:top w:val="nil"/>
              <w:left w:val="nil"/>
              <w:bottom w:val="single" w:color="auto" w:sz="4" w:space="0"/>
              <w:right w:val="single" w:color="auto" w:sz="4" w:space="0"/>
            </w:tcBorders>
            <w:shd w:val="clear" w:color="auto" w:fill="auto"/>
            <w:vAlign w:val="center"/>
          </w:tcPr>
          <w:p w14:paraId="0DA1AD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B036904">
        <w:tblPrEx>
          <w:tblCellMar>
            <w:top w:w="0" w:type="dxa"/>
            <w:left w:w="108" w:type="dxa"/>
            <w:bottom w:w="0" w:type="dxa"/>
            <w:right w:w="108" w:type="dxa"/>
          </w:tblCellMar>
        </w:tblPrEx>
        <w:trPr>
          <w:trHeight w:val="74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79BE7836">
            <w:pPr>
              <w:widowControl/>
              <w:jc w:val="left"/>
              <w:rPr>
                <w:rFonts w:hint="eastAsia" w:cs="宋体" w:asciiTheme="minorEastAsia" w:hAnsiTheme="minorEastAsia" w:eastAsiaTheme="minorEastAsia"/>
                <w:kern w:val="0"/>
                <w:sz w:val="20"/>
                <w:szCs w:val="20"/>
              </w:rPr>
            </w:pPr>
          </w:p>
        </w:tc>
        <w:tc>
          <w:tcPr>
            <w:tcW w:w="697" w:type="dxa"/>
            <w:tcBorders>
              <w:top w:val="nil"/>
              <w:left w:val="nil"/>
              <w:bottom w:val="single" w:color="auto" w:sz="4" w:space="0"/>
              <w:right w:val="single" w:color="auto" w:sz="4" w:space="0"/>
            </w:tcBorders>
            <w:shd w:val="clear" w:color="auto" w:fill="auto"/>
            <w:vAlign w:val="center"/>
          </w:tcPr>
          <w:p w14:paraId="1B16A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51" w:type="dxa"/>
            <w:tcBorders>
              <w:top w:val="nil"/>
              <w:left w:val="nil"/>
              <w:bottom w:val="single" w:color="auto" w:sz="4" w:space="0"/>
              <w:right w:val="single" w:color="auto" w:sz="4" w:space="0"/>
            </w:tcBorders>
            <w:shd w:val="clear" w:color="auto" w:fill="auto"/>
            <w:vAlign w:val="center"/>
          </w:tcPr>
          <w:p w14:paraId="4E2AB6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基层社检查覆盖率</w:t>
            </w:r>
          </w:p>
        </w:tc>
        <w:tc>
          <w:tcPr>
            <w:tcW w:w="1125" w:type="dxa"/>
            <w:tcBorders>
              <w:top w:val="nil"/>
              <w:left w:val="nil"/>
              <w:bottom w:val="single" w:color="auto" w:sz="4" w:space="0"/>
              <w:right w:val="single" w:color="auto" w:sz="4" w:space="0"/>
            </w:tcBorders>
            <w:shd w:val="clear" w:color="auto" w:fill="auto"/>
            <w:vAlign w:val="center"/>
          </w:tcPr>
          <w:p w14:paraId="57AD9C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568" w:type="dxa"/>
            <w:tcBorders>
              <w:top w:val="nil"/>
              <w:left w:val="nil"/>
              <w:bottom w:val="single" w:color="auto" w:sz="4" w:space="0"/>
              <w:right w:val="single" w:color="auto" w:sz="4" w:space="0"/>
            </w:tcBorders>
            <w:shd w:val="clear" w:color="auto" w:fill="auto"/>
            <w:vAlign w:val="center"/>
          </w:tcPr>
          <w:p w14:paraId="3A511C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木垒哈萨克自治县供销合作社联合社2023年工作计划</w:t>
            </w:r>
          </w:p>
        </w:tc>
        <w:tc>
          <w:tcPr>
            <w:tcW w:w="1134" w:type="dxa"/>
            <w:tcBorders>
              <w:top w:val="nil"/>
              <w:left w:val="nil"/>
              <w:bottom w:val="single" w:color="auto" w:sz="4" w:space="0"/>
              <w:right w:val="single" w:color="auto" w:sz="4" w:space="0"/>
            </w:tcBorders>
            <w:shd w:val="clear" w:color="auto" w:fill="auto"/>
            <w:vAlign w:val="center"/>
          </w:tcPr>
          <w:p w14:paraId="54BD14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74C00A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vAlign w:val="center"/>
          </w:tcPr>
          <w:p w14:paraId="065878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33BF3EC">
        <w:tblPrEx>
          <w:tblCellMar>
            <w:top w:w="0" w:type="dxa"/>
            <w:left w:w="108" w:type="dxa"/>
            <w:bottom w:w="0" w:type="dxa"/>
            <w:right w:w="108" w:type="dxa"/>
          </w:tblCellMar>
        </w:tblPrEx>
        <w:trPr>
          <w:trHeight w:val="740" w:hRule="atLeast"/>
        </w:trPr>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E078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97" w:type="dxa"/>
            <w:vMerge w:val="restart"/>
            <w:tcBorders>
              <w:top w:val="nil"/>
              <w:left w:val="single" w:color="auto" w:sz="4" w:space="0"/>
              <w:bottom w:val="single" w:color="auto" w:sz="4" w:space="0"/>
              <w:right w:val="single" w:color="auto" w:sz="4" w:space="0"/>
            </w:tcBorders>
            <w:shd w:val="clear" w:color="auto" w:fill="auto"/>
            <w:vAlign w:val="center"/>
          </w:tcPr>
          <w:p w14:paraId="6A799D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51" w:type="dxa"/>
            <w:tcBorders>
              <w:top w:val="nil"/>
              <w:left w:val="nil"/>
              <w:bottom w:val="single" w:color="auto" w:sz="4" w:space="0"/>
              <w:right w:val="single" w:color="auto" w:sz="4" w:space="0"/>
            </w:tcBorders>
            <w:shd w:val="clear" w:color="auto" w:fill="auto"/>
            <w:vAlign w:val="center"/>
          </w:tcPr>
          <w:p w14:paraId="56AAB3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打造农产品销售专柜</w:t>
            </w:r>
          </w:p>
        </w:tc>
        <w:tc>
          <w:tcPr>
            <w:tcW w:w="1125" w:type="dxa"/>
            <w:tcBorders>
              <w:top w:val="nil"/>
              <w:left w:val="nil"/>
              <w:bottom w:val="single" w:color="auto" w:sz="4" w:space="0"/>
              <w:right w:val="single" w:color="auto" w:sz="4" w:space="0"/>
            </w:tcBorders>
            <w:shd w:val="clear" w:color="auto" w:fill="auto"/>
            <w:vAlign w:val="center"/>
          </w:tcPr>
          <w:p w14:paraId="6DAAA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&gt;=2个</w:t>
            </w:r>
          </w:p>
        </w:tc>
        <w:tc>
          <w:tcPr>
            <w:tcW w:w="1568" w:type="dxa"/>
            <w:tcBorders>
              <w:top w:val="nil"/>
              <w:left w:val="nil"/>
              <w:bottom w:val="single" w:color="auto" w:sz="4" w:space="0"/>
              <w:right w:val="single" w:color="auto" w:sz="4" w:space="0"/>
            </w:tcBorders>
            <w:shd w:val="clear" w:color="auto" w:fill="auto"/>
            <w:vAlign w:val="center"/>
          </w:tcPr>
          <w:p w14:paraId="46D145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木垒哈萨克自治县供销合作社联合社2023年工作计划</w:t>
            </w:r>
          </w:p>
        </w:tc>
        <w:tc>
          <w:tcPr>
            <w:tcW w:w="1134" w:type="dxa"/>
            <w:tcBorders>
              <w:top w:val="nil"/>
              <w:left w:val="nil"/>
              <w:bottom w:val="single" w:color="auto" w:sz="4" w:space="0"/>
              <w:right w:val="single" w:color="auto" w:sz="4" w:space="0"/>
            </w:tcBorders>
            <w:shd w:val="clear" w:color="auto" w:fill="auto"/>
            <w:vAlign w:val="center"/>
          </w:tcPr>
          <w:p w14:paraId="6554F3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070895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2个</w:t>
            </w:r>
          </w:p>
        </w:tc>
        <w:tc>
          <w:tcPr>
            <w:tcW w:w="617" w:type="dxa"/>
            <w:tcBorders>
              <w:top w:val="nil"/>
              <w:left w:val="nil"/>
              <w:bottom w:val="single" w:color="auto" w:sz="4" w:space="0"/>
              <w:right w:val="single" w:color="auto" w:sz="4" w:space="0"/>
            </w:tcBorders>
            <w:shd w:val="clear" w:color="auto" w:fill="auto"/>
            <w:vAlign w:val="center"/>
          </w:tcPr>
          <w:p w14:paraId="6F6290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1CF33FC">
        <w:tblPrEx>
          <w:tblCellMar>
            <w:top w:w="0" w:type="dxa"/>
            <w:left w:w="108" w:type="dxa"/>
            <w:bottom w:w="0" w:type="dxa"/>
            <w:right w:w="108" w:type="dxa"/>
          </w:tblCellMar>
        </w:tblPrEx>
        <w:trPr>
          <w:trHeight w:val="74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1E0971FD">
            <w:pPr>
              <w:widowControl/>
              <w:jc w:val="left"/>
              <w:rPr>
                <w:rFonts w:hint="eastAsia" w:cs="宋体" w:asciiTheme="minorEastAsia" w:hAnsiTheme="minorEastAsia" w:eastAsiaTheme="minorEastAsia"/>
                <w:kern w:val="0"/>
                <w:sz w:val="20"/>
                <w:szCs w:val="20"/>
              </w:rPr>
            </w:pPr>
          </w:p>
        </w:tc>
        <w:tc>
          <w:tcPr>
            <w:tcW w:w="697" w:type="dxa"/>
            <w:vMerge w:val="continue"/>
            <w:tcBorders>
              <w:top w:val="nil"/>
              <w:left w:val="single" w:color="auto" w:sz="4" w:space="0"/>
              <w:bottom w:val="single" w:color="auto" w:sz="4" w:space="0"/>
              <w:right w:val="single" w:color="auto" w:sz="4" w:space="0"/>
            </w:tcBorders>
            <w:vAlign w:val="center"/>
          </w:tcPr>
          <w:p w14:paraId="6B66B4CC">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5E32F7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打造农产品电商平台</w:t>
            </w:r>
          </w:p>
        </w:tc>
        <w:tc>
          <w:tcPr>
            <w:tcW w:w="1125" w:type="dxa"/>
            <w:tcBorders>
              <w:top w:val="nil"/>
              <w:left w:val="nil"/>
              <w:bottom w:val="single" w:color="auto" w:sz="4" w:space="0"/>
              <w:right w:val="single" w:color="auto" w:sz="4" w:space="0"/>
            </w:tcBorders>
            <w:shd w:val="clear" w:color="auto" w:fill="auto"/>
            <w:vAlign w:val="center"/>
          </w:tcPr>
          <w:p w14:paraId="6453EA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&gt;=1个</w:t>
            </w:r>
          </w:p>
        </w:tc>
        <w:tc>
          <w:tcPr>
            <w:tcW w:w="1568" w:type="dxa"/>
            <w:tcBorders>
              <w:top w:val="nil"/>
              <w:left w:val="nil"/>
              <w:bottom w:val="single" w:color="auto" w:sz="4" w:space="0"/>
              <w:right w:val="single" w:color="auto" w:sz="4" w:space="0"/>
            </w:tcBorders>
            <w:shd w:val="clear" w:color="auto" w:fill="auto"/>
            <w:vAlign w:val="center"/>
          </w:tcPr>
          <w:p w14:paraId="025753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木垒哈萨克自治县供销合作社联合社2023年工作计划</w:t>
            </w:r>
          </w:p>
        </w:tc>
        <w:tc>
          <w:tcPr>
            <w:tcW w:w="1134" w:type="dxa"/>
            <w:tcBorders>
              <w:top w:val="nil"/>
              <w:left w:val="nil"/>
              <w:bottom w:val="single" w:color="auto" w:sz="4" w:space="0"/>
              <w:right w:val="single" w:color="auto" w:sz="4" w:space="0"/>
            </w:tcBorders>
            <w:shd w:val="clear" w:color="auto" w:fill="auto"/>
            <w:vAlign w:val="center"/>
          </w:tcPr>
          <w:p w14:paraId="6B2E98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75A50A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617" w:type="dxa"/>
            <w:tcBorders>
              <w:top w:val="nil"/>
              <w:left w:val="nil"/>
              <w:bottom w:val="single" w:color="auto" w:sz="4" w:space="0"/>
              <w:right w:val="single" w:color="auto" w:sz="4" w:space="0"/>
            </w:tcBorders>
            <w:shd w:val="clear" w:color="auto" w:fill="auto"/>
            <w:vAlign w:val="center"/>
          </w:tcPr>
          <w:p w14:paraId="579E5F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DCC2FA9">
        <w:tblPrEx>
          <w:tblCellMar>
            <w:top w:w="0" w:type="dxa"/>
            <w:left w:w="108" w:type="dxa"/>
            <w:bottom w:w="0" w:type="dxa"/>
            <w:right w:w="108" w:type="dxa"/>
          </w:tblCellMar>
        </w:tblPrEx>
        <w:trPr>
          <w:trHeight w:val="74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350A40EF">
            <w:pPr>
              <w:widowControl/>
              <w:jc w:val="left"/>
              <w:rPr>
                <w:rFonts w:hint="eastAsia" w:cs="宋体" w:asciiTheme="minorEastAsia" w:hAnsiTheme="minorEastAsia" w:eastAsiaTheme="minorEastAsia"/>
                <w:kern w:val="0"/>
                <w:sz w:val="20"/>
                <w:szCs w:val="20"/>
              </w:rPr>
            </w:pPr>
          </w:p>
        </w:tc>
        <w:tc>
          <w:tcPr>
            <w:tcW w:w="697" w:type="dxa"/>
            <w:vMerge w:val="continue"/>
            <w:tcBorders>
              <w:top w:val="nil"/>
              <w:left w:val="single" w:color="auto" w:sz="4" w:space="0"/>
              <w:bottom w:val="single" w:color="auto" w:sz="4" w:space="0"/>
              <w:right w:val="single" w:color="auto" w:sz="4" w:space="0"/>
            </w:tcBorders>
            <w:vAlign w:val="center"/>
          </w:tcPr>
          <w:p w14:paraId="6569EA5D">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2B50CD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新建综合服务社</w:t>
            </w:r>
          </w:p>
        </w:tc>
        <w:tc>
          <w:tcPr>
            <w:tcW w:w="1125" w:type="dxa"/>
            <w:tcBorders>
              <w:top w:val="nil"/>
              <w:left w:val="nil"/>
              <w:bottom w:val="single" w:color="auto" w:sz="4" w:space="0"/>
              <w:right w:val="single" w:color="auto" w:sz="4" w:space="0"/>
            </w:tcBorders>
            <w:shd w:val="clear" w:color="auto" w:fill="auto"/>
            <w:vAlign w:val="center"/>
          </w:tcPr>
          <w:p w14:paraId="55F9A6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&gt;=1个</w:t>
            </w:r>
          </w:p>
        </w:tc>
        <w:tc>
          <w:tcPr>
            <w:tcW w:w="1568" w:type="dxa"/>
            <w:tcBorders>
              <w:top w:val="nil"/>
              <w:left w:val="nil"/>
              <w:bottom w:val="single" w:color="auto" w:sz="4" w:space="0"/>
              <w:right w:val="single" w:color="auto" w:sz="4" w:space="0"/>
            </w:tcBorders>
            <w:shd w:val="clear" w:color="auto" w:fill="auto"/>
            <w:vAlign w:val="center"/>
          </w:tcPr>
          <w:p w14:paraId="658060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木垒哈萨克自治县供销合作社联合社2023年工作计划</w:t>
            </w:r>
          </w:p>
        </w:tc>
        <w:tc>
          <w:tcPr>
            <w:tcW w:w="1134" w:type="dxa"/>
            <w:tcBorders>
              <w:top w:val="nil"/>
              <w:left w:val="nil"/>
              <w:bottom w:val="single" w:color="auto" w:sz="4" w:space="0"/>
              <w:right w:val="single" w:color="auto" w:sz="4" w:space="0"/>
            </w:tcBorders>
            <w:shd w:val="clear" w:color="auto" w:fill="auto"/>
            <w:vAlign w:val="center"/>
          </w:tcPr>
          <w:p w14:paraId="08F3EC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tcBorders>
              <w:top w:val="nil"/>
              <w:left w:val="nil"/>
              <w:bottom w:val="single" w:color="auto" w:sz="4" w:space="0"/>
              <w:right w:val="single" w:color="auto" w:sz="4" w:space="0"/>
            </w:tcBorders>
            <w:shd w:val="clear" w:color="auto" w:fill="auto"/>
            <w:vAlign w:val="center"/>
          </w:tcPr>
          <w:p w14:paraId="10B200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617" w:type="dxa"/>
            <w:tcBorders>
              <w:top w:val="nil"/>
              <w:left w:val="nil"/>
              <w:bottom w:val="single" w:color="auto" w:sz="4" w:space="0"/>
              <w:right w:val="single" w:color="auto" w:sz="4" w:space="0"/>
            </w:tcBorders>
            <w:shd w:val="clear" w:color="auto" w:fill="auto"/>
            <w:vAlign w:val="center"/>
          </w:tcPr>
          <w:p w14:paraId="17D412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6DC4B13">
        <w:tblPrEx>
          <w:tblCellMar>
            <w:top w:w="0" w:type="dxa"/>
            <w:left w:w="108" w:type="dxa"/>
            <w:bottom w:w="0" w:type="dxa"/>
            <w:right w:w="108" w:type="dxa"/>
          </w:tblCellMar>
        </w:tblPrEx>
        <w:trPr>
          <w:trHeight w:val="740" w:hRule="atLeast"/>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5D4D3225">
            <w:pPr>
              <w:widowControl/>
              <w:jc w:val="left"/>
              <w:rPr>
                <w:rFonts w:hint="eastAsia" w:cs="宋体" w:asciiTheme="minorEastAsia" w:hAnsiTheme="minorEastAsia" w:eastAsiaTheme="minorEastAsia"/>
                <w:kern w:val="0"/>
                <w:sz w:val="20"/>
                <w:szCs w:val="20"/>
              </w:rPr>
            </w:pPr>
          </w:p>
        </w:tc>
        <w:tc>
          <w:tcPr>
            <w:tcW w:w="697" w:type="dxa"/>
            <w:vMerge w:val="continue"/>
            <w:tcBorders>
              <w:top w:val="nil"/>
              <w:left w:val="single" w:color="auto" w:sz="4" w:space="0"/>
              <w:bottom w:val="single" w:color="auto" w:sz="4" w:space="0"/>
              <w:right w:val="single" w:color="auto" w:sz="4" w:space="0"/>
            </w:tcBorders>
            <w:vAlign w:val="center"/>
          </w:tcPr>
          <w:p w14:paraId="7589A7C7">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3CF684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组织企业参加农产品展销会次数</w:t>
            </w:r>
          </w:p>
        </w:tc>
        <w:tc>
          <w:tcPr>
            <w:tcW w:w="1125" w:type="dxa"/>
            <w:tcBorders>
              <w:top w:val="nil"/>
              <w:left w:val="nil"/>
              <w:bottom w:val="single" w:color="auto" w:sz="4" w:space="0"/>
              <w:right w:val="single" w:color="auto" w:sz="4" w:space="0"/>
            </w:tcBorders>
            <w:shd w:val="clear" w:color="auto" w:fill="auto"/>
            <w:noWrap/>
            <w:vAlign w:val="center"/>
          </w:tcPr>
          <w:p w14:paraId="584776B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568" w:type="dxa"/>
            <w:tcBorders>
              <w:top w:val="nil"/>
              <w:left w:val="nil"/>
              <w:bottom w:val="single" w:color="auto" w:sz="4" w:space="0"/>
              <w:right w:val="single" w:color="auto" w:sz="4" w:space="0"/>
            </w:tcBorders>
            <w:shd w:val="clear" w:color="auto" w:fill="auto"/>
            <w:noWrap/>
            <w:vAlign w:val="center"/>
          </w:tcPr>
          <w:p w14:paraId="48A29A2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木垒哈萨克自治县供销合作社联合社2023年工作计划</w:t>
            </w:r>
          </w:p>
        </w:tc>
        <w:tc>
          <w:tcPr>
            <w:tcW w:w="1134" w:type="dxa"/>
            <w:tcBorders>
              <w:top w:val="nil"/>
              <w:left w:val="nil"/>
              <w:bottom w:val="single" w:color="auto" w:sz="4" w:space="0"/>
              <w:right w:val="single" w:color="auto" w:sz="4" w:space="0"/>
            </w:tcBorders>
            <w:shd w:val="clear" w:color="auto" w:fill="auto"/>
            <w:noWrap/>
            <w:vAlign w:val="center"/>
          </w:tcPr>
          <w:p w14:paraId="2101C4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5BCA41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617" w:type="dxa"/>
            <w:tcBorders>
              <w:top w:val="nil"/>
              <w:left w:val="nil"/>
              <w:bottom w:val="single" w:color="auto" w:sz="4" w:space="0"/>
              <w:right w:val="single" w:color="auto" w:sz="4" w:space="0"/>
            </w:tcBorders>
            <w:shd w:val="clear" w:color="auto" w:fill="auto"/>
            <w:noWrap/>
            <w:vAlign w:val="center"/>
          </w:tcPr>
          <w:p w14:paraId="7936D02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3BBA829">
        <w:tblPrEx>
          <w:tblCellMar>
            <w:top w:w="0" w:type="dxa"/>
            <w:left w:w="108" w:type="dxa"/>
            <w:bottom w:w="0" w:type="dxa"/>
            <w:right w:w="108" w:type="dxa"/>
          </w:tblCellMar>
        </w:tblPrEx>
        <w:trPr>
          <w:trHeight w:val="740" w:hRule="atLeast"/>
        </w:trPr>
        <w:tc>
          <w:tcPr>
            <w:tcW w:w="11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38E8C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97" w:type="dxa"/>
            <w:tcBorders>
              <w:top w:val="nil"/>
              <w:left w:val="nil"/>
              <w:bottom w:val="single" w:color="auto" w:sz="4" w:space="0"/>
              <w:right w:val="single" w:color="auto" w:sz="4" w:space="0"/>
            </w:tcBorders>
            <w:shd w:val="clear" w:color="auto" w:fill="auto"/>
            <w:noWrap/>
            <w:vAlign w:val="center"/>
          </w:tcPr>
          <w:p w14:paraId="7E45E736">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5AC3FE2C">
            <w:pPr>
              <w:widowControl/>
              <w:jc w:val="left"/>
              <w:rPr>
                <w:rFonts w:hint="eastAsia" w:cs="宋体" w:asciiTheme="minorEastAsia" w:hAnsiTheme="minorEastAsia" w:eastAsiaTheme="minorEastAsia"/>
                <w:kern w:val="0"/>
                <w:sz w:val="20"/>
                <w:szCs w:val="20"/>
              </w:rPr>
            </w:pPr>
          </w:p>
        </w:tc>
        <w:tc>
          <w:tcPr>
            <w:tcW w:w="1125" w:type="dxa"/>
            <w:tcBorders>
              <w:top w:val="nil"/>
              <w:left w:val="nil"/>
              <w:bottom w:val="single" w:color="auto" w:sz="4" w:space="0"/>
              <w:right w:val="single" w:color="auto" w:sz="4" w:space="0"/>
            </w:tcBorders>
            <w:shd w:val="clear" w:color="auto" w:fill="auto"/>
            <w:noWrap/>
            <w:vAlign w:val="center"/>
          </w:tcPr>
          <w:p w14:paraId="2BFACC0E">
            <w:pPr>
              <w:widowControl/>
              <w:jc w:val="left"/>
              <w:rPr>
                <w:rFonts w:hint="eastAsia" w:cs="宋体" w:asciiTheme="minorEastAsia" w:hAnsiTheme="minorEastAsia" w:eastAsiaTheme="minorEastAsia"/>
                <w:kern w:val="0"/>
                <w:sz w:val="20"/>
                <w:szCs w:val="20"/>
              </w:rPr>
            </w:pPr>
          </w:p>
        </w:tc>
        <w:tc>
          <w:tcPr>
            <w:tcW w:w="1568" w:type="dxa"/>
            <w:tcBorders>
              <w:top w:val="nil"/>
              <w:left w:val="nil"/>
              <w:bottom w:val="single" w:color="auto" w:sz="4" w:space="0"/>
              <w:right w:val="single" w:color="auto" w:sz="4" w:space="0"/>
            </w:tcBorders>
            <w:shd w:val="clear" w:color="auto" w:fill="auto"/>
            <w:noWrap/>
            <w:vAlign w:val="center"/>
          </w:tcPr>
          <w:p w14:paraId="4F730868">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0B165706">
            <w:pPr>
              <w:widowControl/>
              <w:jc w:val="left"/>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73154177">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117D6C97">
            <w:pPr>
              <w:widowControl/>
              <w:jc w:val="left"/>
              <w:rPr>
                <w:rFonts w:hint="eastAsia" w:cs="宋体" w:asciiTheme="minorEastAsia" w:hAnsiTheme="minorEastAsia" w:eastAsiaTheme="minorEastAsia"/>
                <w:kern w:val="0"/>
                <w:sz w:val="20"/>
                <w:szCs w:val="20"/>
              </w:rPr>
            </w:pPr>
          </w:p>
        </w:tc>
      </w:tr>
      <w:tr w14:paraId="081BAF41">
        <w:tblPrEx>
          <w:tblCellMar>
            <w:top w:w="0" w:type="dxa"/>
            <w:left w:w="108" w:type="dxa"/>
            <w:bottom w:w="0" w:type="dxa"/>
            <w:right w:w="108" w:type="dxa"/>
          </w:tblCellMar>
        </w:tblPrEx>
        <w:trPr>
          <w:trHeight w:val="740" w:hRule="atLeast"/>
        </w:trPr>
        <w:tc>
          <w:tcPr>
            <w:tcW w:w="11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2EF5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97" w:type="dxa"/>
            <w:tcBorders>
              <w:top w:val="nil"/>
              <w:left w:val="nil"/>
              <w:bottom w:val="single" w:color="auto" w:sz="4" w:space="0"/>
              <w:right w:val="single" w:color="auto" w:sz="4" w:space="0"/>
            </w:tcBorders>
            <w:shd w:val="clear" w:color="auto" w:fill="auto"/>
            <w:noWrap/>
            <w:vAlign w:val="center"/>
          </w:tcPr>
          <w:p w14:paraId="218A29D8">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4C7415BD">
            <w:pPr>
              <w:widowControl/>
              <w:jc w:val="left"/>
              <w:rPr>
                <w:rFonts w:hint="eastAsia" w:cs="宋体" w:asciiTheme="minorEastAsia" w:hAnsiTheme="minorEastAsia" w:eastAsiaTheme="minorEastAsia"/>
                <w:kern w:val="0"/>
                <w:sz w:val="20"/>
                <w:szCs w:val="20"/>
              </w:rPr>
            </w:pPr>
          </w:p>
        </w:tc>
        <w:tc>
          <w:tcPr>
            <w:tcW w:w="1125" w:type="dxa"/>
            <w:tcBorders>
              <w:top w:val="nil"/>
              <w:left w:val="nil"/>
              <w:bottom w:val="single" w:color="auto" w:sz="4" w:space="0"/>
              <w:right w:val="single" w:color="auto" w:sz="4" w:space="0"/>
            </w:tcBorders>
            <w:shd w:val="clear" w:color="auto" w:fill="auto"/>
            <w:noWrap/>
            <w:vAlign w:val="center"/>
          </w:tcPr>
          <w:p w14:paraId="1C72DE6F">
            <w:pPr>
              <w:widowControl/>
              <w:jc w:val="left"/>
              <w:rPr>
                <w:rFonts w:hint="eastAsia" w:cs="宋体" w:asciiTheme="minorEastAsia" w:hAnsiTheme="minorEastAsia" w:eastAsiaTheme="minorEastAsia"/>
                <w:kern w:val="0"/>
                <w:sz w:val="20"/>
                <w:szCs w:val="20"/>
              </w:rPr>
            </w:pPr>
          </w:p>
        </w:tc>
        <w:tc>
          <w:tcPr>
            <w:tcW w:w="1568" w:type="dxa"/>
            <w:tcBorders>
              <w:top w:val="nil"/>
              <w:left w:val="nil"/>
              <w:bottom w:val="single" w:color="auto" w:sz="4" w:space="0"/>
              <w:right w:val="single" w:color="auto" w:sz="4" w:space="0"/>
            </w:tcBorders>
            <w:shd w:val="clear" w:color="auto" w:fill="auto"/>
            <w:noWrap/>
            <w:vAlign w:val="center"/>
          </w:tcPr>
          <w:p w14:paraId="7DCC1BF1">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1A58E1AB">
            <w:pPr>
              <w:widowControl/>
              <w:jc w:val="left"/>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5ED60D00">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54BD9576">
            <w:pPr>
              <w:widowControl/>
              <w:jc w:val="left"/>
              <w:rPr>
                <w:rFonts w:hint="eastAsia" w:cs="宋体" w:asciiTheme="minorEastAsia" w:hAnsiTheme="minorEastAsia" w:eastAsiaTheme="minorEastAsia"/>
                <w:kern w:val="0"/>
                <w:sz w:val="20"/>
                <w:szCs w:val="20"/>
              </w:rPr>
            </w:pPr>
          </w:p>
        </w:tc>
      </w:tr>
      <w:tr w14:paraId="54177C79">
        <w:tblPrEx>
          <w:tblCellMar>
            <w:top w:w="0" w:type="dxa"/>
            <w:left w:w="108" w:type="dxa"/>
            <w:bottom w:w="0" w:type="dxa"/>
            <w:right w:w="108" w:type="dxa"/>
          </w:tblCellMar>
        </w:tblPrEx>
        <w:trPr>
          <w:trHeight w:val="740" w:hRule="atLeast"/>
        </w:trPr>
        <w:tc>
          <w:tcPr>
            <w:tcW w:w="117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1F0CD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97" w:type="dxa"/>
            <w:tcBorders>
              <w:top w:val="nil"/>
              <w:left w:val="nil"/>
              <w:bottom w:val="single" w:color="auto" w:sz="4" w:space="0"/>
              <w:right w:val="single" w:color="auto" w:sz="4" w:space="0"/>
            </w:tcBorders>
            <w:shd w:val="clear" w:color="auto" w:fill="auto"/>
            <w:noWrap/>
            <w:vAlign w:val="center"/>
          </w:tcPr>
          <w:p w14:paraId="273D08E6">
            <w:pPr>
              <w:widowControl/>
              <w:jc w:val="left"/>
              <w:rPr>
                <w:rFonts w:hint="eastAsia" w:cs="宋体" w:asciiTheme="minorEastAsia" w:hAnsiTheme="minorEastAsia" w:eastAsiaTheme="minorEastAsia"/>
                <w:kern w:val="0"/>
                <w:sz w:val="20"/>
                <w:szCs w:val="20"/>
              </w:rPr>
            </w:pPr>
          </w:p>
        </w:tc>
        <w:tc>
          <w:tcPr>
            <w:tcW w:w="1351" w:type="dxa"/>
            <w:tcBorders>
              <w:top w:val="nil"/>
              <w:left w:val="nil"/>
              <w:bottom w:val="single" w:color="auto" w:sz="4" w:space="0"/>
              <w:right w:val="single" w:color="auto" w:sz="4" w:space="0"/>
            </w:tcBorders>
            <w:shd w:val="clear" w:color="auto" w:fill="auto"/>
            <w:noWrap/>
            <w:vAlign w:val="center"/>
          </w:tcPr>
          <w:p w14:paraId="6B8B2323">
            <w:pPr>
              <w:widowControl/>
              <w:jc w:val="left"/>
              <w:rPr>
                <w:rFonts w:hint="eastAsia" w:cs="宋体" w:asciiTheme="minorEastAsia" w:hAnsiTheme="minorEastAsia" w:eastAsiaTheme="minorEastAsia"/>
                <w:kern w:val="0"/>
                <w:sz w:val="20"/>
                <w:szCs w:val="20"/>
              </w:rPr>
            </w:pPr>
          </w:p>
        </w:tc>
        <w:tc>
          <w:tcPr>
            <w:tcW w:w="1125" w:type="dxa"/>
            <w:tcBorders>
              <w:top w:val="nil"/>
              <w:left w:val="nil"/>
              <w:bottom w:val="single" w:color="auto" w:sz="4" w:space="0"/>
              <w:right w:val="single" w:color="auto" w:sz="4" w:space="0"/>
            </w:tcBorders>
            <w:shd w:val="clear" w:color="auto" w:fill="auto"/>
            <w:noWrap/>
            <w:vAlign w:val="center"/>
          </w:tcPr>
          <w:p w14:paraId="53CFEFC6">
            <w:pPr>
              <w:widowControl/>
              <w:jc w:val="left"/>
              <w:rPr>
                <w:rFonts w:hint="eastAsia" w:cs="宋体" w:asciiTheme="minorEastAsia" w:hAnsiTheme="minorEastAsia" w:eastAsiaTheme="minorEastAsia"/>
                <w:kern w:val="0"/>
                <w:sz w:val="20"/>
                <w:szCs w:val="20"/>
              </w:rPr>
            </w:pPr>
          </w:p>
        </w:tc>
        <w:tc>
          <w:tcPr>
            <w:tcW w:w="1568" w:type="dxa"/>
            <w:tcBorders>
              <w:top w:val="nil"/>
              <w:left w:val="nil"/>
              <w:bottom w:val="single" w:color="auto" w:sz="4" w:space="0"/>
              <w:right w:val="single" w:color="auto" w:sz="4" w:space="0"/>
            </w:tcBorders>
            <w:shd w:val="clear" w:color="auto" w:fill="auto"/>
            <w:noWrap/>
            <w:vAlign w:val="center"/>
          </w:tcPr>
          <w:p w14:paraId="6B2E54B8">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6B751638">
            <w:pPr>
              <w:widowControl/>
              <w:jc w:val="left"/>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noWrap/>
            <w:vAlign w:val="center"/>
          </w:tcPr>
          <w:p w14:paraId="05E25A75">
            <w:pPr>
              <w:widowControl/>
              <w:jc w:val="left"/>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57B4F492">
            <w:pPr>
              <w:widowControl/>
              <w:jc w:val="left"/>
              <w:rPr>
                <w:rFonts w:hint="eastAsia" w:cs="宋体" w:asciiTheme="minorEastAsia" w:hAnsiTheme="minorEastAsia" w:eastAsiaTheme="minorEastAsia"/>
                <w:kern w:val="0"/>
                <w:sz w:val="20"/>
                <w:szCs w:val="20"/>
              </w:rPr>
            </w:pPr>
          </w:p>
        </w:tc>
      </w:tr>
    </w:tbl>
    <w:p w14:paraId="25A778E2">
      <w:pPr>
        <w:ind w:firstLine="640" w:firstLineChars="200"/>
        <w:jc w:val="left"/>
        <w:rPr>
          <w:rFonts w:ascii="仿宋_GB2312" w:eastAsia="仿宋_GB2312"/>
          <w:sz w:val="32"/>
          <w:szCs w:val="32"/>
        </w:rPr>
      </w:pPr>
    </w:p>
    <w:tbl>
      <w:tblPr>
        <w:tblStyle w:val="9"/>
        <w:tblW w:w="5053" w:type="pct"/>
        <w:tblInd w:w="0" w:type="dxa"/>
        <w:tblLayout w:type="fixed"/>
        <w:tblCellMar>
          <w:top w:w="0" w:type="dxa"/>
          <w:left w:w="108" w:type="dxa"/>
          <w:bottom w:w="0" w:type="dxa"/>
          <w:right w:w="108" w:type="dxa"/>
        </w:tblCellMar>
      </w:tblPr>
      <w:tblGrid>
        <w:gridCol w:w="391"/>
        <w:gridCol w:w="704"/>
        <w:gridCol w:w="989"/>
        <w:gridCol w:w="529"/>
        <w:gridCol w:w="1292"/>
        <w:gridCol w:w="27"/>
        <w:gridCol w:w="1278"/>
        <w:gridCol w:w="1044"/>
        <w:gridCol w:w="90"/>
        <w:gridCol w:w="398"/>
        <w:gridCol w:w="195"/>
        <w:gridCol w:w="379"/>
        <w:gridCol w:w="396"/>
        <w:gridCol w:w="901"/>
      </w:tblGrid>
      <w:tr w14:paraId="38A2664F">
        <w:tblPrEx>
          <w:tblCellMar>
            <w:top w:w="0" w:type="dxa"/>
            <w:left w:w="108" w:type="dxa"/>
            <w:bottom w:w="0" w:type="dxa"/>
            <w:right w:w="108" w:type="dxa"/>
          </w:tblCellMar>
        </w:tblPrEx>
        <w:trPr>
          <w:wAfter w:w="0" w:type="auto"/>
          <w:trHeight w:val="408" w:hRule="atLeast"/>
        </w:trPr>
        <w:tc>
          <w:tcPr>
            <w:tcW w:w="5000" w:type="pct"/>
            <w:gridSpan w:val="14"/>
            <w:tcBorders>
              <w:top w:val="nil"/>
              <w:left w:val="nil"/>
              <w:bottom w:val="nil"/>
              <w:right w:val="nil"/>
            </w:tcBorders>
            <w:shd w:val="clear" w:color="auto" w:fill="auto"/>
            <w:vAlign w:val="center"/>
          </w:tcPr>
          <w:p w14:paraId="3B4A9E2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1BF2031">
        <w:tblPrEx>
          <w:tblCellMar>
            <w:top w:w="0" w:type="dxa"/>
            <w:left w:w="108" w:type="dxa"/>
            <w:bottom w:w="0" w:type="dxa"/>
            <w:right w:w="108" w:type="dxa"/>
          </w:tblCellMar>
        </w:tblPrEx>
        <w:trPr>
          <w:wAfter w:w="0" w:type="auto"/>
          <w:trHeight w:val="288" w:hRule="atLeast"/>
        </w:trPr>
        <w:tc>
          <w:tcPr>
            <w:tcW w:w="5000" w:type="pct"/>
            <w:gridSpan w:val="14"/>
            <w:tcBorders>
              <w:top w:val="nil"/>
              <w:left w:val="nil"/>
              <w:bottom w:val="nil"/>
              <w:right w:val="nil"/>
            </w:tcBorders>
            <w:shd w:val="clear" w:color="auto" w:fill="auto"/>
            <w:vAlign w:val="center"/>
          </w:tcPr>
          <w:p w14:paraId="493BA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1D8C417">
        <w:tblPrEx>
          <w:tblCellMar>
            <w:top w:w="0" w:type="dxa"/>
            <w:left w:w="108" w:type="dxa"/>
            <w:bottom w:w="0" w:type="dxa"/>
            <w:right w:w="108" w:type="dxa"/>
          </w:tblCellMar>
        </w:tblPrEx>
        <w:trPr>
          <w:wAfter w:w="0" w:type="auto"/>
          <w:trHeight w:val="288" w:hRule="atLeast"/>
        </w:trPr>
        <w:tc>
          <w:tcPr>
            <w:tcW w:w="63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42A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64" w:type="pct"/>
            <w:gridSpan w:val="12"/>
            <w:tcBorders>
              <w:top w:val="single" w:color="auto" w:sz="4" w:space="0"/>
              <w:left w:val="nil"/>
              <w:bottom w:val="single" w:color="auto" w:sz="4" w:space="0"/>
              <w:right w:val="single" w:color="000000" w:sz="4" w:space="0"/>
            </w:tcBorders>
            <w:shd w:val="clear" w:color="auto" w:fill="auto"/>
            <w:vAlign w:val="center"/>
          </w:tcPr>
          <w:p w14:paraId="5421D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2021年供销社新建（改建）为农社会化服务中心专项资金项目</w:t>
            </w:r>
          </w:p>
        </w:tc>
      </w:tr>
      <w:tr w14:paraId="27B35D14">
        <w:tblPrEx>
          <w:tblCellMar>
            <w:top w:w="0" w:type="dxa"/>
            <w:left w:w="108" w:type="dxa"/>
            <w:bottom w:w="0" w:type="dxa"/>
            <w:right w:w="108" w:type="dxa"/>
          </w:tblCellMar>
        </w:tblPrEx>
        <w:trPr>
          <w:wAfter w:w="0" w:type="auto"/>
          <w:trHeight w:val="288" w:hRule="atLeast"/>
        </w:trPr>
        <w:tc>
          <w:tcPr>
            <w:tcW w:w="63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E76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88" w:type="pct"/>
            <w:gridSpan w:val="5"/>
            <w:tcBorders>
              <w:top w:val="single" w:color="auto" w:sz="4" w:space="0"/>
              <w:left w:val="nil"/>
              <w:bottom w:val="single" w:color="auto" w:sz="4" w:space="0"/>
              <w:right w:val="single" w:color="auto" w:sz="4" w:space="0"/>
            </w:tcBorders>
            <w:shd w:val="clear" w:color="auto" w:fill="auto"/>
            <w:vAlign w:val="center"/>
          </w:tcPr>
          <w:p w14:paraId="3EA1A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木垒县供销社</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5A259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7" w:type="pct"/>
            <w:gridSpan w:val="5"/>
            <w:tcBorders>
              <w:top w:val="single" w:color="auto" w:sz="4" w:space="0"/>
              <w:left w:val="nil"/>
              <w:bottom w:val="single" w:color="auto" w:sz="4" w:space="0"/>
              <w:right w:val="single" w:color="auto" w:sz="4" w:space="0"/>
            </w:tcBorders>
            <w:shd w:val="clear" w:color="auto" w:fill="auto"/>
            <w:vAlign w:val="center"/>
          </w:tcPr>
          <w:p w14:paraId="6F54E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木垒县供销社</w:t>
            </w:r>
          </w:p>
        </w:tc>
      </w:tr>
      <w:tr w14:paraId="5886C4FF">
        <w:tblPrEx>
          <w:tblCellMar>
            <w:top w:w="0" w:type="dxa"/>
            <w:left w:w="108" w:type="dxa"/>
            <w:bottom w:w="0" w:type="dxa"/>
            <w:right w:w="108" w:type="dxa"/>
          </w:tblCellMar>
        </w:tblPrEx>
        <w:trPr>
          <w:wAfter w:w="0" w:type="auto"/>
          <w:trHeight w:val="480" w:hRule="atLeast"/>
        </w:trPr>
        <w:tc>
          <w:tcPr>
            <w:tcW w:w="63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068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3FC2EE51">
            <w:pPr>
              <w:widowControl/>
              <w:jc w:val="center"/>
              <w:rPr>
                <w:rFonts w:hint="eastAsia" w:ascii="宋体" w:hAnsi="宋体" w:cs="宋体"/>
                <w:color w:val="000000"/>
                <w:kern w:val="0"/>
                <w:sz w:val="20"/>
                <w:szCs w:val="20"/>
              </w:rPr>
            </w:pPr>
          </w:p>
        </w:tc>
        <w:tc>
          <w:tcPr>
            <w:tcW w:w="750" w:type="pct"/>
            <w:tcBorders>
              <w:top w:val="nil"/>
              <w:left w:val="nil"/>
              <w:bottom w:val="single" w:color="auto" w:sz="4" w:space="0"/>
              <w:right w:val="single" w:color="auto" w:sz="4" w:space="0"/>
            </w:tcBorders>
            <w:shd w:val="clear" w:color="auto" w:fill="auto"/>
            <w:vAlign w:val="center"/>
          </w:tcPr>
          <w:p w14:paraId="343D6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7" w:type="pct"/>
            <w:gridSpan w:val="2"/>
            <w:tcBorders>
              <w:top w:val="single" w:color="auto" w:sz="4" w:space="0"/>
              <w:left w:val="nil"/>
              <w:bottom w:val="single" w:color="auto" w:sz="4" w:space="0"/>
              <w:right w:val="single" w:color="auto" w:sz="4" w:space="0"/>
            </w:tcBorders>
            <w:shd w:val="clear" w:color="auto" w:fill="auto"/>
            <w:vAlign w:val="center"/>
          </w:tcPr>
          <w:p w14:paraId="31CFA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0672C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4" w:type="pct"/>
            <w:gridSpan w:val="2"/>
            <w:tcBorders>
              <w:top w:val="single" w:color="auto" w:sz="4" w:space="0"/>
              <w:left w:val="nil"/>
              <w:bottom w:val="single" w:color="auto" w:sz="4" w:space="0"/>
              <w:right w:val="single" w:color="auto" w:sz="4" w:space="0"/>
            </w:tcBorders>
            <w:shd w:val="clear" w:color="auto" w:fill="auto"/>
            <w:vAlign w:val="center"/>
          </w:tcPr>
          <w:p w14:paraId="7D870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40D78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523" w:type="pct"/>
            <w:tcBorders>
              <w:top w:val="nil"/>
              <w:left w:val="nil"/>
              <w:bottom w:val="single" w:color="auto" w:sz="4" w:space="0"/>
              <w:right w:val="single" w:color="auto" w:sz="4" w:space="0"/>
            </w:tcBorders>
            <w:shd w:val="clear" w:color="auto" w:fill="auto"/>
            <w:vAlign w:val="center"/>
          </w:tcPr>
          <w:p w14:paraId="280B6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76BAC2E">
        <w:tblPrEx>
          <w:tblCellMar>
            <w:top w:w="0" w:type="dxa"/>
            <w:left w:w="108" w:type="dxa"/>
            <w:bottom w:w="0" w:type="dxa"/>
            <w:right w:w="108" w:type="dxa"/>
          </w:tblCellMar>
        </w:tblPrEx>
        <w:trPr>
          <w:wAfter w:w="0" w:type="auto"/>
          <w:trHeight w:val="441" w:hRule="atLeast"/>
        </w:trPr>
        <w:tc>
          <w:tcPr>
            <w:tcW w:w="635" w:type="pct"/>
            <w:gridSpan w:val="2"/>
            <w:vMerge w:val="continue"/>
            <w:tcBorders>
              <w:top w:val="single" w:color="auto" w:sz="4" w:space="0"/>
              <w:left w:val="single" w:color="auto" w:sz="4" w:space="0"/>
              <w:bottom w:val="single" w:color="auto" w:sz="4" w:space="0"/>
              <w:right w:val="single" w:color="auto" w:sz="4" w:space="0"/>
            </w:tcBorders>
            <w:vAlign w:val="center"/>
          </w:tcPr>
          <w:p w14:paraId="4540442D">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4D844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50" w:type="pct"/>
            <w:tcBorders>
              <w:top w:val="nil"/>
              <w:left w:val="nil"/>
              <w:bottom w:val="single" w:color="auto" w:sz="4" w:space="0"/>
              <w:right w:val="single" w:color="auto" w:sz="4" w:space="0"/>
            </w:tcBorders>
            <w:shd w:val="clear" w:color="auto" w:fill="auto"/>
            <w:vAlign w:val="center"/>
          </w:tcPr>
          <w:p w14:paraId="67C4B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757" w:type="pct"/>
            <w:gridSpan w:val="2"/>
            <w:tcBorders>
              <w:top w:val="single" w:color="auto" w:sz="4" w:space="0"/>
              <w:left w:val="nil"/>
              <w:bottom w:val="single" w:color="auto" w:sz="4" w:space="0"/>
              <w:right w:val="single" w:color="auto" w:sz="4" w:space="0"/>
            </w:tcBorders>
            <w:shd w:val="clear" w:color="auto" w:fill="auto"/>
            <w:vAlign w:val="center"/>
          </w:tcPr>
          <w:p w14:paraId="014AA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2715E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344" w:type="pct"/>
            <w:gridSpan w:val="2"/>
            <w:tcBorders>
              <w:top w:val="single" w:color="auto" w:sz="4" w:space="0"/>
              <w:left w:val="nil"/>
              <w:bottom w:val="single" w:color="auto" w:sz="4" w:space="0"/>
              <w:right w:val="single" w:color="auto" w:sz="4" w:space="0"/>
            </w:tcBorders>
            <w:shd w:val="clear" w:color="auto" w:fill="auto"/>
            <w:vAlign w:val="center"/>
          </w:tcPr>
          <w:p w14:paraId="0F77E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05CBE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523" w:type="pct"/>
            <w:tcBorders>
              <w:top w:val="nil"/>
              <w:left w:val="nil"/>
              <w:bottom w:val="single" w:color="auto" w:sz="4" w:space="0"/>
              <w:right w:val="single" w:color="auto" w:sz="4" w:space="0"/>
            </w:tcBorders>
            <w:shd w:val="clear" w:color="auto" w:fill="auto"/>
            <w:vAlign w:val="center"/>
          </w:tcPr>
          <w:p w14:paraId="79D1F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7BE40E6">
        <w:tblPrEx>
          <w:tblCellMar>
            <w:top w:w="0" w:type="dxa"/>
            <w:left w:w="108" w:type="dxa"/>
            <w:bottom w:w="0" w:type="dxa"/>
            <w:right w:w="108" w:type="dxa"/>
          </w:tblCellMar>
        </w:tblPrEx>
        <w:trPr>
          <w:wAfter w:w="0" w:type="auto"/>
          <w:trHeight w:val="441" w:hRule="atLeast"/>
        </w:trPr>
        <w:tc>
          <w:tcPr>
            <w:tcW w:w="635" w:type="pct"/>
            <w:gridSpan w:val="2"/>
            <w:vMerge w:val="continue"/>
            <w:tcBorders>
              <w:top w:val="single" w:color="auto" w:sz="4" w:space="0"/>
              <w:left w:val="single" w:color="auto" w:sz="4" w:space="0"/>
              <w:bottom w:val="single" w:color="auto" w:sz="4" w:space="0"/>
              <w:right w:val="single" w:color="auto" w:sz="4" w:space="0"/>
            </w:tcBorders>
            <w:vAlign w:val="center"/>
          </w:tcPr>
          <w:p w14:paraId="48B91995">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00173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50" w:type="pct"/>
            <w:tcBorders>
              <w:top w:val="nil"/>
              <w:left w:val="nil"/>
              <w:bottom w:val="single" w:color="auto" w:sz="4" w:space="0"/>
              <w:right w:val="single" w:color="auto" w:sz="4" w:space="0"/>
            </w:tcBorders>
            <w:shd w:val="clear" w:color="auto" w:fill="auto"/>
            <w:vAlign w:val="center"/>
          </w:tcPr>
          <w:p w14:paraId="16AA9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757" w:type="pct"/>
            <w:gridSpan w:val="2"/>
            <w:tcBorders>
              <w:top w:val="single" w:color="auto" w:sz="4" w:space="0"/>
              <w:left w:val="nil"/>
              <w:bottom w:val="single" w:color="auto" w:sz="4" w:space="0"/>
              <w:right w:val="single" w:color="auto" w:sz="4" w:space="0"/>
            </w:tcBorders>
            <w:shd w:val="clear" w:color="auto" w:fill="auto"/>
            <w:vAlign w:val="center"/>
          </w:tcPr>
          <w:p w14:paraId="2A96A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71C9B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w:t>
            </w:r>
          </w:p>
        </w:tc>
        <w:tc>
          <w:tcPr>
            <w:tcW w:w="344" w:type="pct"/>
            <w:gridSpan w:val="2"/>
            <w:tcBorders>
              <w:top w:val="single" w:color="auto" w:sz="4" w:space="0"/>
              <w:left w:val="nil"/>
              <w:bottom w:val="single" w:color="auto" w:sz="4" w:space="0"/>
              <w:right w:val="single" w:color="auto" w:sz="4" w:space="0"/>
            </w:tcBorders>
            <w:shd w:val="clear" w:color="auto" w:fill="auto"/>
            <w:vAlign w:val="center"/>
          </w:tcPr>
          <w:p w14:paraId="62F59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02B33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tcBorders>
              <w:top w:val="nil"/>
              <w:left w:val="nil"/>
              <w:bottom w:val="single" w:color="auto" w:sz="4" w:space="0"/>
              <w:right w:val="single" w:color="auto" w:sz="4" w:space="0"/>
            </w:tcBorders>
            <w:shd w:val="clear" w:color="auto" w:fill="auto"/>
            <w:vAlign w:val="center"/>
          </w:tcPr>
          <w:p w14:paraId="3047A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6CCD4A">
        <w:tblPrEx>
          <w:tblCellMar>
            <w:top w:w="0" w:type="dxa"/>
            <w:left w:w="108" w:type="dxa"/>
            <w:bottom w:w="0" w:type="dxa"/>
            <w:right w:w="108" w:type="dxa"/>
          </w:tblCellMar>
        </w:tblPrEx>
        <w:trPr>
          <w:wAfter w:w="0" w:type="auto"/>
          <w:trHeight w:val="441" w:hRule="atLeast"/>
        </w:trPr>
        <w:tc>
          <w:tcPr>
            <w:tcW w:w="635" w:type="pct"/>
            <w:gridSpan w:val="2"/>
            <w:vMerge w:val="continue"/>
            <w:tcBorders>
              <w:top w:val="single" w:color="auto" w:sz="4" w:space="0"/>
              <w:left w:val="single" w:color="auto" w:sz="4" w:space="0"/>
              <w:bottom w:val="single" w:color="auto" w:sz="4" w:space="0"/>
              <w:right w:val="single" w:color="auto" w:sz="4" w:space="0"/>
            </w:tcBorders>
            <w:vAlign w:val="center"/>
          </w:tcPr>
          <w:p w14:paraId="68CC8567">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0926B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50" w:type="pct"/>
            <w:tcBorders>
              <w:top w:val="nil"/>
              <w:left w:val="nil"/>
              <w:bottom w:val="single" w:color="auto" w:sz="4" w:space="0"/>
              <w:right w:val="single" w:color="auto" w:sz="4" w:space="0"/>
            </w:tcBorders>
            <w:shd w:val="clear" w:color="auto" w:fill="auto"/>
            <w:vAlign w:val="center"/>
          </w:tcPr>
          <w:p w14:paraId="2D231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7" w:type="pct"/>
            <w:gridSpan w:val="2"/>
            <w:tcBorders>
              <w:top w:val="single" w:color="auto" w:sz="4" w:space="0"/>
              <w:left w:val="nil"/>
              <w:bottom w:val="single" w:color="auto" w:sz="4" w:space="0"/>
              <w:right w:val="single" w:color="auto" w:sz="4" w:space="0"/>
            </w:tcBorders>
            <w:shd w:val="clear" w:color="auto" w:fill="auto"/>
            <w:vAlign w:val="center"/>
          </w:tcPr>
          <w:p w14:paraId="364FD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30700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4" w:type="pct"/>
            <w:gridSpan w:val="2"/>
            <w:tcBorders>
              <w:top w:val="single" w:color="auto" w:sz="4" w:space="0"/>
              <w:left w:val="nil"/>
              <w:bottom w:val="single" w:color="auto" w:sz="4" w:space="0"/>
              <w:right w:val="single" w:color="auto" w:sz="4" w:space="0"/>
            </w:tcBorders>
            <w:shd w:val="clear" w:color="auto" w:fill="auto"/>
            <w:vAlign w:val="center"/>
          </w:tcPr>
          <w:p w14:paraId="5540E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36703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tcBorders>
              <w:top w:val="nil"/>
              <w:left w:val="nil"/>
              <w:bottom w:val="single" w:color="auto" w:sz="4" w:space="0"/>
              <w:right w:val="single" w:color="auto" w:sz="4" w:space="0"/>
            </w:tcBorders>
            <w:shd w:val="clear" w:color="auto" w:fill="auto"/>
            <w:vAlign w:val="center"/>
          </w:tcPr>
          <w:p w14:paraId="094A3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A3BEFC">
        <w:tblPrEx>
          <w:tblCellMar>
            <w:top w:w="0" w:type="dxa"/>
            <w:left w:w="108" w:type="dxa"/>
            <w:bottom w:w="0" w:type="dxa"/>
            <w:right w:w="108" w:type="dxa"/>
          </w:tblCellMar>
        </w:tblPrEx>
        <w:trPr>
          <w:wAfter w:w="0" w:type="auto"/>
          <w:trHeight w:val="288" w:hRule="atLeast"/>
        </w:trPr>
        <w:tc>
          <w:tcPr>
            <w:tcW w:w="226" w:type="pct"/>
            <w:vMerge w:val="restart"/>
            <w:tcBorders>
              <w:top w:val="nil"/>
              <w:left w:val="single" w:color="auto" w:sz="4" w:space="0"/>
              <w:bottom w:val="single" w:color="auto" w:sz="4" w:space="0"/>
              <w:right w:val="single" w:color="auto" w:sz="4" w:space="0"/>
            </w:tcBorders>
            <w:shd w:val="clear" w:color="auto" w:fill="auto"/>
            <w:vAlign w:val="center"/>
          </w:tcPr>
          <w:p w14:paraId="3DE87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7" w:type="pct"/>
            <w:gridSpan w:val="6"/>
            <w:tcBorders>
              <w:top w:val="single" w:color="auto" w:sz="4" w:space="0"/>
              <w:left w:val="nil"/>
              <w:bottom w:val="single" w:color="auto" w:sz="4" w:space="0"/>
              <w:right w:val="single" w:color="auto" w:sz="4" w:space="0"/>
            </w:tcBorders>
            <w:shd w:val="clear" w:color="auto" w:fill="auto"/>
            <w:vAlign w:val="center"/>
          </w:tcPr>
          <w:p w14:paraId="1A06A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5" w:type="pct"/>
            <w:gridSpan w:val="7"/>
            <w:tcBorders>
              <w:top w:val="single" w:color="auto" w:sz="4" w:space="0"/>
              <w:left w:val="nil"/>
              <w:bottom w:val="single" w:color="auto" w:sz="4" w:space="0"/>
              <w:right w:val="single" w:color="auto" w:sz="4" w:space="0"/>
            </w:tcBorders>
            <w:shd w:val="clear" w:color="auto" w:fill="auto"/>
            <w:vAlign w:val="center"/>
          </w:tcPr>
          <w:p w14:paraId="0B4A1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8E1EB65">
        <w:tblPrEx>
          <w:tblCellMar>
            <w:top w:w="0" w:type="dxa"/>
            <w:left w:w="108" w:type="dxa"/>
            <w:bottom w:w="0" w:type="dxa"/>
            <w:right w:w="108" w:type="dxa"/>
          </w:tblCellMar>
        </w:tblPrEx>
        <w:trPr>
          <w:wAfter w:w="0" w:type="auto"/>
          <w:trHeight w:val="540" w:hRule="atLeast"/>
        </w:trPr>
        <w:tc>
          <w:tcPr>
            <w:tcW w:w="226" w:type="pct"/>
            <w:vMerge w:val="continue"/>
            <w:tcBorders>
              <w:top w:val="nil"/>
              <w:left w:val="single" w:color="auto" w:sz="4" w:space="0"/>
              <w:bottom w:val="single" w:color="auto" w:sz="4" w:space="0"/>
              <w:right w:val="single" w:color="auto" w:sz="4" w:space="0"/>
            </w:tcBorders>
            <w:vAlign w:val="center"/>
          </w:tcPr>
          <w:p w14:paraId="65E29A18">
            <w:pPr>
              <w:widowControl/>
              <w:jc w:val="left"/>
              <w:rPr>
                <w:rFonts w:hint="eastAsia" w:ascii="宋体" w:hAnsi="宋体" w:cs="宋体"/>
                <w:color w:val="000000"/>
                <w:kern w:val="0"/>
                <w:sz w:val="20"/>
                <w:szCs w:val="20"/>
              </w:rPr>
            </w:pPr>
          </w:p>
        </w:tc>
        <w:tc>
          <w:tcPr>
            <w:tcW w:w="2797" w:type="pct"/>
            <w:gridSpan w:val="6"/>
            <w:tcBorders>
              <w:top w:val="single" w:color="auto" w:sz="4" w:space="0"/>
              <w:left w:val="nil"/>
              <w:bottom w:val="single" w:color="auto" w:sz="4" w:space="0"/>
              <w:right w:val="single" w:color="000000" w:sz="4" w:space="0"/>
            </w:tcBorders>
            <w:shd w:val="clear" w:color="auto" w:fill="auto"/>
          </w:tcPr>
          <w:p w14:paraId="413E6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紧紧围绕服务兴农，改革强社这一主线，坚持“政府支持，供销社主办，社会参与，市场化运作”的原则，加快创建综合性、规模化、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c>
          <w:tcPr>
            <w:tcW w:w="1975" w:type="pct"/>
            <w:gridSpan w:val="7"/>
            <w:tcBorders>
              <w:top w:val="single" w:color="auto" w:sz="4" w:space="0"/>
              <w:left w:val="nil"/>
              <w:bottom w:val="single" w:color="auto" w:sz="4" w:space="0"/>
              <w:right w:val="single" w:color="000000" w:sz="4" w:space="0"/>
            </w:tcBorders>
            <w:shd w:val="clear" w:color="auto" w:fill="auto"/>
          </w:tcPr>
          <w:p w14:paraId="1328A2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服务乡镇数量2个，新型农业人才培训次数1次，为农服务中心建设数量2家。本项目可持续发展的为农服务体系；坚持农民自愿、开放办社、经营性与公益性相结合的原则，由县供销社牵头，联合乡镇基层社、种植、农机、农产品加工储存等合作社组建“为农社会化服务中心”，分别在木垒县照壁山乡、白杨河乡羊头泉子村搭建为农综合服务平台各1个，为农民朋友提供生产、生活方面的综合服务，提升和夯实为农服务基础。</w:t>
            </w:r>
          </w:p>
        </w:tc>
      </w:tr>
      <w:tr w14:paraId="2691368D">
        <w:tblPrEx>
          <w:tblCellMar>
            <w:top w:w="0" w:type="dxa"/>
            <w:left w:w="108" w:type="dxa"/>
            <w:bottom w:w="0" w:type="dxa"/>
            <w:right w:w="108" w:type="dxa"/>
          </w:tblCellMar>
        </w:tblPrEx>
        <w:trPr>
          <w:wAfter w:w="0" w:type="auto"/>
          <w:trHeight w:val="312" w:hRule="atLeast"/>
        </w:trPr>
        <w:tc>
          <w:tcPr>
            <w:tcW w:w="226" w:type="pct"/>
            <w:vMerge w:val="restart"/>
            <w:tcBorders>
              <w:top w:val="nil"/>
              <w:left w:val="single" w:color="auto" w:sz="4" w:space="0"/>
              <w:bottom w:val="single" w:color="auto" w:sz="4" w:space="0"/>
              <w:right w:val="single" w:color="auto" w:sz="4" w:space="0"/>
            </w:tcBorders>
            <w:shd w:val="clear" w:color="auto" w:fill="auto"/>
            <w:vAlign w:val="center"/>
          </w:tcPr>
          <w:p w14:paraId="2E1035C5">
            <w:pPr>
              <w:widowControl/>
              <w:jc w:val="center"/>
              <w:rPr>
                <w:rFonts w:hint="eastAsia" w:ascii="宋体" w:hAnsi="宋体" w:cs="宋体"/>
                <w:color w:val="000000"/>
                <w:kern w:val="0"/>
                <w:sz w:val="20"/>
                <w:szCs w:val="20"/>
              </w:rPr>
            </w:pPr>
          </w:p>
        </w:tc>
        <w:tc>
          <w:tcPr>
            <w:tcW w:w="408" w:type="pct"/>
            <w:vMerge w:val="restart"/>
            <w:tcBorders>
              <w:top w:val="nil"/>
              <w:left w:val="single" w:color="auto" w:sz="4" w:space="0"/>
              <w:bottom w:val="single" w:color="auto" w:sz="4" w:space="0"/>
              <w:right w:val="single" w:color="auto" w:sz="4" w:space="0"/>
            </w:tcBorders>
            <w:shd w:val="clear" w:color="auto" w:fill="auto"/>
            <w:vAlign w:val="center"/>
          </w:tcPr>
          <w:p w14:paraId="3EEB8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74" w:type="pct"/>
            <w:vMerge w:val="restart"/>
            <w:tcBorders>
              <w:top w:val="nil"/>
              <w:left w:val="single" w:color="auto" w:sz="4" w:space="0"/>
              <w:bottom w:val="single" w:color="auto" w:sz="4" w:space="0"/>
              <w:right w:val="single" w:color="auto" w:sz="4" w:space="0"/>
            </w:tcBorders>
            <w:shd w:val="clear" w:color="auto" w:fill="auto"/>
            <w:vAlign w:val="center"/>
          </w:tcPr>
          <w:p w14:paraId="6C175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7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DB5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41" w:type="pct"/>
            <w:vMerge w:val="restart"/>
            <w:tcBorders>
              <w:top w:val="nil"/>
              <w:left w:val="single" w:color="auto" w:sz="4" w:space="0"/>
              <w:bottom w:val="single" w:color="auto" w:sz="4" w:space="0"/>
              <w:right w:val="single" w:color="auto" w:sz="4" w:space="0"/>
            </w:tcBorders>
            <w:shd w:val="clear" w:color="auto" w:fill="auto"/>
            <w:vAlign w:val="center"/>
          </w:tcPr>
          <w:p w14:paraId="38DAB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06" w:type="pct"/>
            <w:vMerge w:val="restart"/>
            <w:tcBorders>
              <w:top w:val="nil"/>
              <w:left w:val="single" w:color="auto" w:sz="4" w:space="0"/>
              <w:bottom w:val="single" w:color="auto" w:sz="4" w:space="0"/>
              <w:right w:val="single" w:color="auto" w:sz="4" w:space="0"/>
            </w:tcBorders>
            <w:shd w:val="clear" w:color="auto" w:fill="auto"/>
            <w:vAlign w:val="center"/>
          </w:tcPr>
          <w:p w14:paraId="3AD4D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82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AA3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F2A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2850DA">
        <w:tblPrEx>
          <w:tblCellMar>
            <w:top w:w="0" w:type="dxa"/>
            <w:left w:w="108" w:type="dxa"/>
            <w:bottom w:w="0" w:type="dxa"/>
            <w:right w:w="108" w:type="dxa"/>
          </w:tblCellMar>
        </w:tblPrEx>
        <w:trPr>
          <w:trHeight w:val="312" w:hRule="atLeast"/>
        </w:trPr>
        <w:tc>
          <w:tcPr>
            <w:tcW w:w="226" w:type="pct"/>
            <w:vMerge w:val="continue"/>
            <w:tcBorders>
              <w:top w:val="nil"/>
              <w:left w:val="single" w:color="auto" w:sz="4" w:space="0"/>
              <w:bottom w:val="single" w:color="auto" w:sz="4" w:space="0"/>
              <w:right w:val="single" w:color="auto" w:sz="4" w:space="0"/>
            </w:tcBorders>
            <w:vAlign w:val="center"/>
          </w:tcPr>
          <w:p w14:paraId="2BE69265">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478AF7FF">
            <w:pPr>
              <w:widowControl/>
              <w:jc w:val="left"/>
              <w:rPr>
                <w:rFonts w:hint="eastAsia" w:ascii="宋体" w:hAnsi="宋体" w:cs="宋体"/>
                <w:color w:val="000000"/>
                <w:kern w:val="0"/>
                <w:sz w:val="20"/>
                <w:szCs w:val="20"/>
              </w:rPr>
            </w:pPr>
          </w:p>
        </w:tc>
        <w:tc>
          <w:tcPr>
            <w:tcW w:w="574" w:type="pct"/>
            <w:vMerge w:val="continue"/>
            <w:tcBorders>
              <w:top w:val="nil"/>
              <w:left w:val="single" w:color="auto" w:sz="4" w:space="0"/>
              <w:bottom w:val="single" w:color="auto" w:sz="4" w:space="0"/>
              <w:right w:val="single" w:color="auto" w:sz="4" w:space="0"/>
            </w:tcBorders>
            <w:vAlign w:val="center"/>
          </w:tcPr>
          <w:p w14:paraId="3958BA2B">
            <w:pPr>
              <w:widowControl/>
              <w:jc w:val="left"/>
              <w:rPr>
                <w:rFonts w:hint="eastAsia" w:ascii="宋体" w:hAnsi="宋体" w:cs="宋体"/>
                <w:color w:val="000000"/>
                <w:kern w:val="0"/>
                <w:sz w:val="20"/>
                <w:szCs w:val="20"/>
              </w:rPr>
            </w:pPr>
          </w:p>
        </w:tc>
        <w:tc>
          <w:tcPr>
            <w:tcW w:w="1072" w:type="pct"/>
            <w:gridSpan w:val="3"/>
            <w:vMerge w:val="continue"/>
            <w:tcBorders>
              <w:top w:val="single" w:color="auto" w:sz="4" w:space="0"/>
              <w:left w:val="single" w:color="auto" w:sz="4" w:space="0"/>
              <w:bottom w:val="single" w:color="auto" w:sz="4" w:space="0"/>
              <w:right w:val="single" w:color="auto" w:sz="4" w:space="0"/>
            </w:tcBorders>
            <w:vAlign w:val="center"/>
          </w:tcPr>
          <w:p w14:paraId="1BEAD6DE">
            <w:pPr>
              <w:widowControl/>
              <w:jc w:val="left"/>
              <w:rPr>
                <w:rFonts w:hint="eastAsia" w:ascii="宋体" w:hAnsi="宋体" w:cs="宋体"/>
                <w:color w:val="000000"/>
                <w:kern w:val="0"/>
                <w:sz w:val="20"/>
                <w:szCs w:val="20"/>
              </w:rPr>
            </w:pPr>
          </w:p>
        </w:tc>
        <w:tc>
          <w:tcPr>
            <w:tcW w:w="741" w:type="pct"/>
            <w:vMerge w:val="continue"/>
            <w:tcBorders>
              <w:top w:val="nil"/>
              <w:left w:val="single" w:color="auto" w:sz="4" w:space="0"/>
              <w:bottom w:val="single" w:color="auto" w:sz="4" w:space="0"/>
              <w:right w:val="single" w:color="auto" w:sz="4" w:space="0"/>
            </w:tcBorders>
            <w:vAlign w:val="center"/>
          </w:tcPr>
          <w:p w14:paraId="1B41D4EC">
            <w:pPr>
              <w:widowControl/>
              <w:jc w:val="left"/>
              <w:rPr>
                <w:rFonts w:hint="eastAsia" w:ascii="宋体" w:hAnsi="宋体" w:cs="宋体"/>
                <w:color w:val="000000"/>
                <w:kern w:val="0"/>
                <w:sz w:val="20"/>
                <w:szCs w:val="20"/>
              </w:rPr>
            </w:pPr>
          </w:p>
        </w:tc>
        <w:tc>
          <w:tcPr>
            <w:tcW w:w="606" w:type="pct"/>
            <w:vMerge w:val="continue"/>
            <w:tcBorders>
              <w:top w:val="nil"/>
              <w:left w:val="single" w:color="auto" w:sz="4" w:space="0"/>
              <w:bottom w:val="single" w:color="auto" w:sz="4" w:space="0"/>
              <w:right w:val="single" w:color="auto" w:sz="4" w:space="0"/>
            </w:tcBorders>
            <w:vAlign w:val="center"/>
          </w:tcPr>
          <w:p w14:paraId="47922625">
            <w:pPr>
              <w:widowControl/>
              <w:jc w:val="left"/>
              <w:rPr>
                <w:rFonts w:hint="eastAsia" w:ascii="宋体" w:hAnsi="宋体" w:cs="宋体"/>
                <w:color w:val="000000"/>
                <w:kern w:val="0"/>
                <w:sz w:val="20"/>
                <w:szCs w:val="20"/>
              </w:rPr>
            </w:pPr>
          </w:p>
        </w:tc>
        <w:tc>
          <w:tcPr>
            <w:tcW w:w="283" w:type="pct"/>
            <w:gridSpan w:val="2"/>
            <w:vMerge w:val="continue"/>
            <w:tcBorders>
              <w:top w:val="single" w:color="auto" w:sz="4" w:space="0"/>
              <w:left w:val="single" w:color="auto" w:sz="4" w:space="0"/>
              <w:bottom w:val="single" w:color="auto" w:sz="4" w:space="0"/>
              <w:right w:val="single" w:color="auto" w:sz="4" w:space="0"/>
            </w:tcBorders>
            <w:vAlign w:val="center"/>
          </w:tcPr>
          <w:p w14:paraId="4CCE2D10">
            <w:pPr>
              <w:widowControl/>
              <w:jc w:val="left"/>
              <w:rPr>
                <w:rFonts w:hint="eastAsia" w:ascii="宋体" w:hAnsi="宋体" w:cs="宋体"/>
                <w:color w:val="000000"/>
                <w:kern w:val="0"/>
                <w:sz w:val="20"/>
                <w:szCs w:val="20"/>
              </w:rPr>
            </w:pPr>
          </w:p>
        </w:tc>
        <w:tc>
          <w:tcPr>
            <w:tcW w:w="333" w:type="pct"/>
            <w:gridSpan w:val="2"/>
            <w:vMerge w:val="continue"/>
            <w:tcBorders>
              <w:top w:val="single" w:color="auto" w:sz="4" w:space="0"/>
              <w:left w:val="single" w:color="auto" w:sz="4" w:space="0"/>
              <w:bottom w:val="single" w:color="auto" w:sz="4" w:space="0"/>
              <w:right w:val="single" w:color="auto" w:sz="4" w:space="0"/>
            </w:tcBorders>
            <w:vAlign w:val="center"/>
          </w:tcPr>
          <w:p w14:paraId="1CA38D91">
            <w:pPr>
              <w:widowControl/>
              <w:jc w:val="left"/>
              <w:rPr>
                <w:rFonts w:hint="eastAsia" w:ascii="宋体" w:hAnsi="宋体" w:cs="宋体"/>
                <w:color w:val="000000"/>
                <w:kern w:val="0"/>
                <w:sz w:val="20"/>
                <w:szCs w:val="20"/>
              </w:rPr>
            </w:pPr>
          </w:p>
        </w:tc>
        <w:tc>
          <w:tcPr>
            <w:tcW w:w="752" w:type="pct"/>
            <w:gridSpan w:val="2"/>
            <w:vMerge w:val="continue"/>
            <w:tcBorders>
              <w:top w:val="single" w:color="auto" w:sz="4" w:space="0"/>
              <w:left w:val="single" w:color="auto" w:sz="4" w:space="0"/>
              <w:bottom w:val="single" w:color="auto" w:sz="4" w:space="0"/>
              <w:right w:val="single" w:color="auto" w:sz="4" w:space="0"/>
            </w:tcBorders>
            <w:vAlign w:val="center"/>
          </w:tcPr>
          <w:p w14:paraId="497AA37B">
            <w:pPr>
              <w:widowControl/>
              <w:jc w:val="left"/>
              <w:rPr>
                <w:rFonts w:hint="eastAsia" w:ascii="宋体" w:hAnsi="宋体" w:cs="宋体"/>
                <w:color w:val="000000"/>
                <w:kern w:val="0"/>
                <w:sz w:val="20"/>
                <w:szCs w:val="20"/>
              </w:rPr>
            </w:pPr>
          </w:p>
        </w:tc>
      </w:tr>
      <w:tr w14:paraId="193DB4FB">
        <w:tblPrEx>
          <w:tblCellMar>
            <w:top w:w="0" w:type="dxa"/>
            <w:left w:w="108" w:type="dxa"/>
            <w:bottom w:w="0" w:type="dxa"/>
            <w:right w:w="108" w:type="dxa"/>
          </w:tblCellMar>
        </w:tblPrEx>
        <w:trPr>
          <w:trHeight w:val="399" w:hRule="atLeast"/>
        </w:trPr>
        <w:tc>
          <w:tcPr>
            <w:tcW w:w="226" w:type="pct"/>
            <w:vMerge w:val="restart"/>
            <w:tcBorders>
              <w:top w:val="nil"/>
              <w:left w:val="single" w:color="auto" w:sz="4" w:space="0"/>
              <w:bottom w:val="single" w:color="auto" w:sz="4" w:space="0"/>
              <w:right w:val="single" w:color="auto" w:sz="4" w:space="0"/>
            </w:tcBorders>
            <w:shd w:val="clear" w:color="auto" w:fill="auto"/>
            <w:vAlign w:val="center"/>
          </w:tcPr>
          <w:p w14:paraId="0FB29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8" w:type="pct"/>
            <w:vMerge w:val="restart"/>
            <w:tcBorders>
              <w:top w:val="nil"/>
              <w:left w:val="single" w:color="auto" w:sz="4" w:space="0"/>
              <w:bottom w:val="single" w:color="auto" w:sz="4" w:space="0"/>
              <w:right w:val="single" w:color="auto" w:sz="4" w:space="0"/>
            </w:tcBorders>
            <w:shd w:val="clear" w:color="auto" w:fill="auto"/>
            <w:vAlign w:val="center"/>
          </w:tcPr>
          <w:p w14:paraId="524E4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74" w:type="pct"/>
            <w:tcBorders>
              <w:top w:val="nil"/>
              <w:left w:val="nil"/>
              <w:bottom w:val="single" w:color="auto" w:sz="4" w:space="0"/>
              <w:right w:val="single" w:color="auto" w:sz="4" w:space="0"/>
            </w:tcBorders>
            <w:shd w:val="clear" w:color="auto" w:fill="auto"/>
            <w:vAlign w:val="center"/>
          </w:tcPr>
          <w:p w14:paraId="20561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21896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服务乡镇数量</w:t>
            </w:r>
          </w:p>
        </w:tc>
        <w:tc>
          <w:tcPr>
            <w:tcW w:w="741" w:type="pct"/>
            <w:tcBorders>
              <w:top w:val="nil"/>
              <w:left w:val="nil"/>
              <w:bottom w:val="single" w:color="auto" w:sz="4" w:space="0"/>
              <w:right w:val="single" w:color="auto" w:sz="4" w:space="0"/>
            </w:tcBorders>
            <w:shd w:val="clear" w:color="auto" w:fill="auto"/>
            <w:vAlign w:val="center"/>
          </w:tcPr>
          <w:p w14:paraId="2E496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606" w:type="pct"/>
            <w:tcBorders>
              <w:top w:val="nil"/>
              <w:left w:val="nil"/>
              <w:bottom w:val="single" w:color="auto" w:sz="4" w:space="0"/>
              <w:right w:val="single" w:color="auto" w:sz="4" w:space="0"/>
            </w:tcBorders>
            <w:shd w:val="clear" w:color="auto" w:fill="auto"/>
            <w:vAlign w:val="center"/>
          </w:tcPr>
          <w:p w14:paraId="50603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16067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1802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7D5D5385">
            <w:pPr>
              <w:widowControl/>
              <w:jc w:val="center"/>
              <w:rPr>
                <w:rFonts w:hint="eastAsia" w:ascii="宋体" w:hAnsi="宋体" w:cs="宋体"/>
                <w:color w:val="000000"/>
                <w:kern w:val="0"/>
                <w:sz w:val="20"/>
                <w:szCs w:val="20"/>
              </w:rPr>
            </w:pPr>
          </w:p>
        </w:tc>
      </w:tr>
      <w:tr w14:paraId="27655802">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6F54D002">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23BCC83B">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1C5A5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5050A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新型农业人才培训次数</w:t>
            </w:r>
          </w:p>
        </w:tc>
        <w:tc>
          <w:tcPr>
            <w:tcW w:w="741" w:type="pct"/>
            <w:tcBorders>
              <w:top w:val="nil"/>
              <w:left w:val="nil"/>
              <w:bottom w:val="single" w:color="auto" w:sz="4" w:space="0"/>
              <w:right w:val="single" w:color="auto" w:sz="4" w:space="0"/>
            </w:tcBorders>
            <w:shd w:val="clear" w:color="auto" w:fill="auto"/>
            <w:vAlign w:val="center"/>
          </w:tcPr>
          <w:p w14:paraId="42198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606" w:type="pct"/>
            <w:tcBorders>
              <w:top w:val="nil"/>
              <w:left w:val="nil"/>
              <w:bottom w:val="single" w:color="auto" w:sz="4" w:space="0"/>
              <w:right w:val="single" w:color="auto" w:sz="4" w:space="0"/>
            </w:tcBorders>
            <w:shd w:val="clear" w:color="auto" w:fill="auto"/>
            <w:vAlign w:val="center"/>
          </w:tcPr>
          <w:p w14:paraId="68EB1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1E85C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D613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64B694F5">
            <w:pPr>
              <w:widowControl/>
              <w:jc w:val="center"/>
              <w:rPr>
                <w:rFonts w:hint="eastAsia" w:ascii="宋体" w:hAnsi="宋体" w:cs="宋体"/>
                <w:color w:val="000000"/>
                <w:kern w:val="0"/>
                <w:sz w:val="20"/>
                <w:szCs w:val="20"/>
              </w:rPr>
            </w:pPr>
          </w:p>
        </w:tc>
      </w:tr>
      <w:tr w14:paraId="29E3F515">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75EDF99F">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458E521B">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7FF0A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4F4488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为农服务中心建设数量</w:t>
            </w:r>
          </w:p>
        </w:tc>
        <w:tc>
          <w:tcPr>
            <w:tcW w:w="741" w:type="pct"/>
            <w:tcBorders>
              <w:top w:val="nil"/>
              <w:left w:val="nil"/>
              <w:bottom w:val="single" w:color="auto" w:sz="4" w:space="0"/>
              <w:right w:val="single" w:color="auto" w:sz="4" w:space="0"/>
            </w:tcBorders>
            <w:shd w:val="clear" w:color="auto" w:fill="auto"/>
            <w:vAlign w:val="center"/>
          </w:tcPr>
          <w:p w14:paraId="132F4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&gt;=2家</w:t>
            </w:r>
          </w:p>
        </w:tc>
        <w:tc>
          <w:tcPr>
            <w:tcW w:w="606" w:type="pct"/>
            <w:tcBorders>
              <w:top w:val="nil"/>
              <w:left w:val="nil"/>
              <w:bottom w:val="single" w:color="auto" w:sz="4" w:space="0"/>
              <w:right w:val="single" w:color="auto" w:sz="4" w:space="0"/>
            </w:tcBorders>
            <w:shd w:val="clear" w:color="auto" w:fill="auto"/>
            <w:vAlign w:val="center"/>
          </w:tcPr>
          <w:p w14:paraId="172C3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=2家</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15E9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E9DA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422D8B71">
            <w:pPr>
              <w:widowControl/>
              <w:jc w:val="center"/>
              <w:rPr>
                <w:rFonts w:hint="eastAsia" w:ascii="宋体" w:hAnsi="宋体" w:cs="宋体"/>
                <w:color w:val="000000"/>
                <w:kern w:val="0"/>
                <w:sz w:val="20"/>
                <w:szCs w:val="20"/>
              </w:rPr>
            </w:pPr>
          </w:p>
        </w:tc>
      </w:tr>
      <w:tr w14:paraId="448C02C1">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293DE45F">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466EDDC3">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263E6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42DF81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为农服务中心建设完成率</w:t>
            </w:r>
          </w:p>
        </w:tc>
        <w:tc>
          <w:tcPr>
            <w:tcW w:w="741" w:type="pct"/>
            <w:tcBorders>
              <w:top w:val="nil"/>
              <w:left w:val="nil"/>
              <w:bottom w:val="single" w:color="auto" w:sz="4" w:space="0"/>
              <w:right w:val="single" w:color="auto" w:sz="4" w:space="0"/>
            </w:tcBorders>
            <w:shd w:val="clear" w:color="auto" w:fill="auto"/>
            <w:vAlign w:val="center"/>
          </w:tcPr>
          <w:p w14:paraId="13877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6" w:type="pct"/>
            <w:tcBorders>
              <w:top w:val="nil"/>
              <w:left w:val="nil"/>
              <w:bottom w:val="single" w:color="auto" w:sz="4" w:space="0"/>
              <w:right w:val="single" w:color="auto" w:sz="4" w:space="0"/>
            </w:tcBorders>
            <w:shd w:val="clear" w:color="auto" w:fill="auto"/>
            <w:vAlign w:val="center"/>
          </w:tcPr>
          <w:p w14:paraId="4FDE8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26351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E34F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3011B1B5">
            <w:pPr>
              <w:widowControl/>
              <w:jc w:val="center"/>
              <w:rPr>
                <w:rFonts w:hint="eastAsia" w:ascii="宋体" w:hAnsi="宋体" w:cs="宋体"/>
                <w:color w:val="000000"/>
                <w:kern w:val="0"/>
                <w:sz w:val="20"/>
                <w:szCs w:val="20"/>
              </w:rPr>
            </w:pPr>
          </w:p>
        </w:tc>
      </w:tr>
      <w:tr w14:paraId="54AC6A80">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4A526EB8">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576E630E">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40DB0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2D4C4C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乡镇为农服务覆盖率</w:t>
            </w:r>
          </w:p>
        </w:tc>
        <w:tc>
          <w:tcPr>
            <w:tcW w:w="741" w:type="pct"/>
            <w:tcBorders>
              <w:top w:val="nil"/>
              <w:left w:val="nil"/>
              <w:bottom w:val="single" w:color="auto" w:sz="4" w:space="0"/>
              <w:right w:val="single" w:color="auto" w:sz="4" w:space="0"/>
            </w:tcBorders>
            <w:shd w:val="clear" w:color="auto" w:fill="auto"/>
            <w:vAlign w:val="center"/>
          </w:tcPr>
          <w:p w14:paraId="63287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6" w:type="pct"/>
            <w:tcBorders>
              <w:top w:val="nil"/>
              <w:left w:val="nil"/>
              <w:bottom w:val="single" w:color="auto" w:sz="4" w:space="0"/>
              <w:right w:val="single" w:color="auto" w:sz="4" w:space="0"/>
            </w:tcBorders>
            <w:shd w:val="clear" w:color="auto" w:fill="auto"/>
            <w:vAlign w:val="center"/>
          </w:tcPr>
          <w:p w14:paraId="21AB7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4AF72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61B9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6C40A760">
            <w:pPr>
              <w:widowControl/>
              <w:jc w:val="center"/>
              <w:rPr>
                <w:rFonts w:hint="eastAsia" w:ascii="宋体" w:hAnsi="宋体" w:cs="宋体"/>
                <w:color w:val="000000"/>
                <w:kern w:val="0"/>
                <w:sz w:val="20"/>
                <w:szCs w:val="20"/>
              </w:rPr>
            </w:pPr>
          </w:p>
        </w:tc>
      </w:tr>
      <w:tr w14:paraId="173ABC23">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757E9EA4">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1598FA3C">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28C47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153AAE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完成为农服务中心建设任务</w:t>
            </w:r>
          </w:p>
        </w:tc>
        <w:tc>
          <w:tcPr>
            <w:tcW w:w="741" w:type="pct"/>
            <w:tcBorders>
              <w:top w:val="nil"/>
              <w:left w:val="nil"/>
              <w:bottom w:val="single" w:color="auto" w:sz="4" w:space="0"/>
              <w:right w:val="single" w:color="auto" w:sz="4" w:space="0"/>
            </w:tcBorders>
            <w:shd w:val="clear" w:color="auto" w:fill="auto"/>
            <w:vAlign w:val="center"/>
          </w:tcPr>
          <w:p w14:paraId="0736A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=2023年10月30日前完成</w:t>
            </w:r>
          </w:p>
        </w:tc>
        <w:tc>
          <w:tcPr>
            <w:tcW w:w="606" w:type="pct"/>
            <w:tcBorders>
              <w:top w:val="nil"/>
              <w:left w:val="nil"/>
              <w:bottom w:val="single" w:color="auto" w:sz="4" w:space="0"/>
              <w:right w:val="single" w:color="auto" w:sz="4" w:space="0"/>
            </w:tcBorders>
            <w:shd w:val="clear" w:color="auto" w:fill="auto"/>
            <w:vAlign w:val="center"/>
          </w:tcPr>
          <w:p w14:paraId="56C90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=2023年10月30日前完成</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7A607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280B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7E043080">
            <w:pPr>
              <w:widowControl/>
              <w:jc w:val="center"/>
              <w:rPr>
                <w:rFonts w:hint="eastAsia" w:ascii="宋体" w:hAnsi="宋体" w:cs="宋体"/>
                <w:color w:val="000000"/>
                <w:kern w:val="0"/>
                <w:sz w:val="20"/>
                <w:szCs w:val="20"/>
              </w:rPr>
            </w:pPr>
          </w:p>
        </w:tc>
      </w:tr>
      <w:tr w14:paraId="7C19C90D">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43503820">
            <w:pPr>
              <w:widowControl/>
              <w:jc w:val="left"/>
              <w:rPr>
                <w:rFonts w:hint="eastAsia" w:ascii="宋体" w:hAnsi="宋体" w:cs="宋体"/>
                <w:color w:val="000000"/>
                <w:kern w:val="0"/>
                <w:sz w:val="20"/>
                <w:szCs w:val="20"/>
              </w:rPr>
            </w:pPr>
          </w:p>
        </w:tc>
        <w:tc>
          <w:tcPr>
            <w:tcW w:w="408" w:type="pct"/>
            <w:vMerge w:val="restart"/>
            <w:tcBorders>
              <w:top w:val="nil"/>
              <w:left w:val="single" w:color="auto" w:sz="4" w:space="0"/>
              <w:bottom w:val="single" w:color="auto" w:sz="4" w:space="0"/>
              <w:right w:val="single" w:color="auto" w:sz="4" w:space="0"/>
            </w:tcBorders>
            <w:shd w:val="clear" w:color="auto" w:fill="auto"/>
            <w:vAlign w:val="center"/>
          </w:tcPr>
          <w:p w14:paraId="7785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74" w:type="pct"/>
            <w:tcBorders>
              <w:top w:val="nil"/>
              <w:left w:val="nil"/>
              <w:bottom w:val="single" w:color="auto" w:sz="4" w:space="0"/>
              <w:right w:val="single" w:color="auto" w:sz="4" w:space="0"/>
            </w:tcBorders>
            <w:shd w:val="clear" w:color="auto" w:fill="auto"/>
            <w:vAlign w:val="center"/>
          </w:tcPr>
          <w:p w14:paraId="68798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190356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购买设施设备（货架、货柜）</w:t>
            </w:r>
          </w:p>
        </w:tc>
        <w:tc>
          <w:tcPr>
            <w:tcW w:w="741" w:type="pct"/>
            <w:tcBorders>
              <w:top w:val="nil"/>
              <w:left w:val="nil"/>
              <w:bottom w:val="single" w:color="auto" w:sz="4" w:space="0"/>
              <w:right w:val="single" w:color="auto" w:sz="4" w:space="0"/>
            </w:tcBorders>
            <w:shd w:val="clear" w:color="auto" w:fill="auto"/>
            <w:vAlign w:val="center"/>
          </w:tcPr>
          <w:p w14:paraId="301FB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606" w:type="pct"/>
            <w:tcBorders>
              <w:top w:val="nil"/>
              <w:left w:val="nil"/>
              <w:bottom w:val="single" w:color="auto" w:sz="4" w:space="0"/>
              <w:right w:val="single" w:color="auto" w:sz="4" w:space="0"/>
            </w:tcBorders>
            <w:shd w:val="clear" w:color="auto" w:fill="auto"/>
            <w:vAlign w:val="center"/>
          </w:tcPr>
          <w:p w14:paraId="4B6D0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3103A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4C3F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1CD225EB">
            <w:pPr>
              <w:widowControl/>
              <w:jc w:val="center"/>
              <w:rPr>
                <w:rFonts w:hint="eastAsia" w:ascii="宋体" w:hAnsi="宋体" w:cs="宋体"/>
                <w:color w:val="000000"/>
                <w:kern w:val="0"/>
                <w:sz w:val="20"/>
                <w:szCs w:val="20"/>
              </w:rPr>
            </w:pPr>
          </w:p>
        </w:tc>
      </w:tr>
      <w:tr w14:paraId="68D4197E">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0442DF34">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14797B86">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13848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5F6B42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减少在耕种、管理、收贮、销售等农业生产环节的流通费用</w:t>
            </w:r>
          </w:p>
        </w:tc>
        <w:tc>
          <w:tcPr>
            <w:tcW w:w="741" w:type="pct"/>
            <w:tcBorders>
              <w:top w:val="nil"/>
              <w:left w:val="nil"/>
              <w:bottom w:val="single" w:color="auto" w:sz="4" w:space="0"/>
              <w:right w:val="single" w:color="auto" w:sz="4" w:space="0"/>
            </w:tcBorders>
            <w:shd w:val="clear" w:color="auto" w:fill="auto"/>
            <w:vAlign w:val="center"/>
          </w:tcPr>
          <w:p w14:paraId="30D7C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&lt;=0.1万元</w:t>
            </w:r>
          </w:p>
        </w:tc>
        <w:tc>
          <w:tcPr>
            <w:tcW w:w="606" w:type="pct"/>
            <w:tcBorders>
              <w:top w:val="nil"/>
              <w:left w:val="nil"/>
              <w:bottom w:val="single" w:color="auto" w:sz="4" w:space="0"/>
              <w:right w:val="single" w:color="auto" w:sz="4" w:space="0"/>
            </w:tcBorders>
            <w:shd w:val="clear" w:color="auto" w:fill="auto"/>
            <w:vAlign w:val="center"/>
          </w:tcPr>
          <w:p w14:paraId="60521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=0.1万元</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49955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2507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650D1C1D">
            <w:pPr>
              <w:widowControl/>
              <w:jc w:val="center"/>
              <w:rPr>
                <w:rFonts w:hint="eastAsia" w:ascii="宋体" w:hAnsi="宋体" w:cs="宋体"/>
                <w:color w:val="000000"/>
                <w:kern w:val="0"/>
                <w:sz w:val="20"/>
                <w:szCs w:val="20"/>
              </w:rPr>
            </w:pPr>
          </w:p>
        </w:tc>
      </w:tr>
      <w:tr w14:paraId="3D2237A8">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2BE2EE36">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3BD955A0">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1BB6A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48BCB6C2">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0ABC18A1">
            <w:pPr>
              <w:widowControl/>
              <w:jc w:val="center"/>
              <w:rPr>
                <w:rFonts w:hint="eastAsia" w:ascii="宋体" w:hAnsi="宋体" w:cs="宋体"/>
                <w:color w:val="000000"/>
                <w:kern w:val="0"/>
                <w:sz w:val="20"/>
                <w:szCs w:val="20"/>
              </w:rPr>
            </w:pPr>
          </w:p>
        </w:tc>
        <w:tc>
          <w:tcPr>
            <w:tcW w:w="606" w:type="pct"/>
            <w:tcBorders>
              <w:top w:val="nil"/>
              <w:left w:val="nil"/>
              <w:bottom w:val="single" w:color="auto" w:sz="4" w:space="0"/>
              <w:right w:val="single" w:color="auto" w:sz="4" w:space="0"/>
            </w:tcBorders>
            <w:shd w:val="clear" w:color="auto" w:fill="auto"/>
            <w:vAlign w:val="center"/>
          </w:tcPr>
          <w:p w14:paraId="6D099E65">
            <w:pPr>
              <w:widowControl/>
              <w:jc w:val="center"/>
              <w:rPr>
                <w:rFonts w:hint="eastAsia" w:ascii="宋体" w:hAnsi="宋体" w:cs="宋体"/>
                <w:color w:val="000000"/>
                <w:kern w:val="0"/>
                <w:sz w:val="20"/>
                <w:szCs w:val="20"/>
              </w:rPr>
            </w:pP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250E7497">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69B8DE9">
            <w:pPr>
              <w:widowControl/>
              <w:jc w:val="center"/>
              <w:rPr>
                <w:rFonts w:hint="eastAsia" w:ascii="宋体" w:hAnsi="宋体" w:cs="宋体"/>
                <w:color w:val="000000"/>
                <w:kern w:val="0"/>
                <w:sz w:val="20"/>
                <w:szCs w:val="20"/>
              </w:rPr>
            </w:pP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08A0014F">
            <w:pPr>
              <w:widowControl/>
              <w:jc w:val="center"/>
              <w:rPr>
                <w:rFonts w:hint="eastAsia" w:ascii="宋体" w:hAnsi="宋体" w:cs="宋体"/>
                <w:color w:val="000000"/>
                <w:kern w:val="0"/>
                <w:sz w:val="20"/>
                <w:szCs w:val="20"/>
              </w:rPr>
            </w:pPr>
          </w:p>
        </w:tc>
      </w:tr>
      <w:tr w14:paraId="6D112FA7">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64BE095C">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697A0CC0">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0A480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07F5D13C">
            <w:pPr>
              <w:widowControl/>
              <w:jc w:val="left"/>
              <w:rPr>
                <w:rFonts w:hint="eastAsia" w:ascii="宋体" w:hAnsi="宋体" w:cs="宋体"/>
                <w:color w:val="000000"/>
                <w:kern w:val="0"/>
                <w:sz w:val="20"/>
                <w:szCs w:val="20"/>
              </w:rPr>
            </w:pPr>
          </w:p>
        </w:tc>
        <w:tc>
          <w:tcPr>
            <w:tcW w:w="741" w:type="pct"/>
            <w:tcBorders>
              <w:top w:val="nil"/>
              <w:left w:val="nil"/>
              <w:bottom w:val="single" w:color="auto" w:sz="4" w:space="0"/>
              <w:right w:val="single" w:color="auto" w:sz="4" w:space="0"/>
            </w:tcBorders>
            <w:shd w:val="clear" w:color="auto" w:fill="auto"/>
            <w:vAlign w:val="center"/>
          </w:tcPr>
          <w:p w14:paraId="7C68AFA7">
            <w:pPr>
              <w:widowControl/>
              <w:jc w:val="center"/>
              <w:rPr>
                <w:rFonts w:hint="eastAsia" w:ascii="宋体" w:hAnsi="宋体" w:cs="宋体"/>
                <w:color w:val="000000"/>
                <w:kern w:val="0"/>
                <w:sz w:val="20"/>
                <w:szCs w:val="20"/>
              </w:rPr>
            </w:pPr>
          </w:p>
        </w:tc>
        <w:tc>
          <w:tcPr>
            <w:tcW w:w="606" w:type="pct"/>
            <w:tcBorders>
              <w:top w:val="nil"/>
              <w:left w:val="nil"/>
              <w:bottom w:val="single" w:color="auto" w:sz="4" w:space="0"/>
              <w:right w:val="single" w:color="auto" w:sz="4" w:space="0"/>
            </w:tcBorders>
            <w:shd w:val="clear" w:color="auto" w:fill="auto"/>
            <w:vAlign w:val="center"/>
          </w:tcPr>
          <w:p w14:paraId="57279719">
            <w:pPr>
              <w:widowControl/>
              <w:jc w:val="center"/>
              <w:rPr>
                <w:rFonts w:hint="eastAsia" w:ascii="宋体" w:hAnsi="宋体" w:cs="宋体"/>
                <w:color w:val="000000"/>
                <w:kern w:val="0"/>
                <w:sz w:val="20"/>
                <w:szCs w:val="20"/>
              </w:rPr>
            </w:pP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24DC769F">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8BF71C0">
            <w:pPr>
              <w:widowControl/>
              <w:jc w:val="center"/>
              <w:rPr>
                <w:rFonts w:hint="eastAsia" w:ascii="宋体" w:hAnsi="宋体" w:cs="宋体"/>
                <w:color w:val="000000"/>
                <w:kern w:val="0"/>
                <w:sz w:val="20"/>
                <w:szCs w:val="20"/>
              </w:rPr>
            </w:pP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237BB13D">
            <w:pPr>
              <w:widowControl/>
              <w:jc w:val="center"/>
              <w:rPr>
                <w:rFonts w:hint="eastAsia" w:ascii="宋体" w:hAnsi="宋体" w:cs="宋体"/>
                <w:color w:val="000000"/>
                <w:kern w:val="0"/>
                <w:sz w:val="20"/>
                <w:szCs w:val="20"/>
              </w:rPr>
            </w:pPr>
          </w:p>
        </w:tc>
      </w:tr>
      <w:tr w14:paraId="6D6E67E7">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475DFF1F">
            <w:pPr>
              <w:widowControl/>
              <w:jc w:val="left"/>
              <w:rPr>
                <w:rFonts w:hint="eastAsia" w:ascii="宋体" w:hAnsi="宋体" w:cs="宋体"/>
                <w:color w:val="000000"/>
                <w:kern w:val="0"/>
                <w:sz w:val="20"/>
                <w:szCs w:val="20"/>
              </w:rPr>
            </w:pPr>
          </w:p>
        </w:tc>
        <w:tc>
          <w:tcPr>
            <w:tcW w:w="408" w:type="pct"/>
            <w:vMerge w:val="restart"/>
            <w:tcBorders>
              <w:top w:val="nil"/>
              <w:left w:val="single" w:color="auto" w:sz="4" w:space="0"/>
              <w:bottom w:val="single" w:color="auto" w:sz="4" w:space="0"/>
              <w:right w:val="single" w:color="auto" w:sz="4" w:space="0"/>
            </w:tcBorders>
            <w:shd w:val="clear" w:color="auto" w:fill="auto"/>
            <w:vAlign w:val="center"/>
          </w:tcPr>
          <w:p w14:paraId="7C112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74" w:type="pct"/>
            <w:tcBorders>
              <w:top w:val="nil"/>
              <w:left w:val="nil"/>
              <w:bottom w:val="single" w:color="auto" w:sz="4" w:space="0"/>
              <w:right w:val="single" w:color="auto" w:sz="4" w:space="0"/>
            </w:tcBorders>
            <w:shd w:val="clear" w:color="auto" w:fill="auto"/>
            <w:vAlign w:val="center"/>
          </w:tcPr>
          <w:p w14:paraId="38059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4927F0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增加农民年收入</w:t>
            </w:r>
          </w:p>
        </w:tc>
        <w:tc>
          <w:tcPr>
            <w:tcW w:w="741" w:type="pct"/>
            <w:tcBorders>
              <w:top w:val="nil"/>
              <w:left w:val="nil"/>
              <w:bottom w:val="single" w:color="auto" w:sz="4" w:space="0"/>
              <w:right w:val="single" w:color="auto" w:sz="4" w:space="0"/>
            </w:tcBorders>
            <w:shd w:val="clear" w:color="auto" w:fill="auto"/>
            <w:vAlign w:val="center"/>
          </w:tcPr>
          <w:p w14:paraId="1C423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&gt;=0.1万元</w:t>
            </w:r>
          </w:p>
        </w:tc>
        <w:tc>
          <w:tcPr>
            <w:tcW w:w="606" w:type="pct"/>
            <w:tcBorders>
              <w:top w:val="nil"/>
              <w:left w:val="nil"/>
              <w:bottom w:val="single" w:color="auto" w:sz="4" w:space="0"/>
              <w:right w:val="single" w:color="auto" w:sz="4" w:space="0"/>
            </w:tcBorders>
            <w:shd w:val="clear" w:color="auto" w:fill="auto"/>
            <w:vAlign w:val="center"/>
          </w:tcPr>
          <w:p w14:paraId="323E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=0.1万元</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3158E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BB32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62F39B81">
            <w:pPr>
              <w:widowControl/>
              <w:jc w:val="center"/>
              <w:rPr>
                <w:rFonts w:hint="eastAsia" w:ascii="宋体" w:hAnsi="宋体" w:cs="宋体"/>
                <w:color w:val="000000"/>
                <w:kern w:val="0"/>
                <w:sz w:val="20"/>
                <w:szCs w:val="20"/>
              </w:rPr>
            </w:pPr>
          </w:p>
        </w:tc>
      </w:tr>
      <w:tr w14:paraId="130D6A17">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3F9504ED">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52EAC340">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13514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31587F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741" w:type="pct"/>
            <w:tcBorders>
              <w:top w:val="nil"/>
              <w:left w:val="nil"/>
              <w:bottom w:val="single" w:color="auto" w:sz="4" w:space="0"/>
              <w:right w:val="single" w:color="auto" w:sz="4" w:space="0"/>
            </w:tcBorders>
            <w:shd w:val="clear" w:color="auto" w:fill="auto"/>
            <w:vAlign w:val="center"/>
          </w:tcPr>
          <w:p w14:paraId="2B296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6" w:type="pct"/>
            <w:tcBorders>
              <w:top w:val="nil"/>
              <w:left w:val="nil"/>
              <w:bottom w:val="single" w:color="auto" w:sz="4" w:space="0"/>
              <w:right w:val="single" w:color="auto" w:sz="4" w:space="0"/>
            </w:tcBorders>
            <w:shd w:val="clear" w:color="auto" w:fill="auto"/>
            <w:vAlign w:val="center"/>
          </w:tcPr>
          <w:p w14:paraId="6F5C5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45C15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5216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0E01D0E9">
            <w:pPr>
              <w:widowControl/>
              <w:jc w:val="center"/>
              <w:rPr>
                <w:rFonts w:hint="eastAsia" w:ascii="宋体" w:hAnsi="宋体" w:cs="宋体"/>
                <w:color w:val="000000"/>
                <w:kern w:val="0"/>
                <w:sz w:val="20"/>
                <w:szCs w:val="20"/>
              </w:rPr>
            </w:pPr>
          </w:p>
        </w:tc>
      </w:tr>
      <w:tr w14:paraId="6967D512">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04ABBFD0">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4BEA3EAB">
            <w:pPr>
              <w:widowControl/>
              <w:jc w:val="left"/>
              <w:rPr>
                <w:rFonts w:hint="eastAsia" w:ascii="宋体" w:hAnsi="宋体" w:cs="宋体"/>
                <w:color w:val="000000"/>
                <w:kern w:val="0"/>
                <w:sz w:val="20"/>
                <w:szCs w:val="20"/>
              </w:rPr>
            </w:pPr>
          </w:p>
        </w:tc>
        <w:tc>
          <w:tcPr>
            <w:tcW w:w="574" w:type="pct"/>
            <w:tcBorders>
              <w:top w:val="nil"/>
              <w:left w:val="nil"/>
              <w:bottom w:val="single" w:color="auto" w:sz="4" w:space="0"/>
              <w:right w:val="single" w:color="auto" w:sz="4" w:space="0"/>
            </w:tcBorders>
            <w:shd w:val="clear" w:color="auto" w:fill="auto"/>
            <w:vAlign w:val="center"/>
          </w:tcPr>
          <w:p w14:paraId="7472F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78992BA4">
            <w:pPr>
              <w:widowControl/>
              <w:jc w:val="left"/>
              <w:rPr>
                <w:rFonts w:hint="eastAsia" w:ascii="宋体" w:hAnsi="宋体" w:cs="宋体"/>
                <w:color w:val="000000"/>
                <w:kern w:val="0"/>
                <w:sz w:val="20"/>
                <w:szCs w:val="20"/>
              </w:rPr>
            </w:pPr>
            <w:bookmarkStart w:id="48" w:name="_GoBack"/>
            <w:bookmarkEnd w:id="48"/>
          </w:p>
        </w:tc>
        <w:tc>
          <w:tcPr>
            <w:tcW w:w="741" w:type="pct"/>
            <w:tcBorders>
              <w:top w:val="nil"/>
              <w:left w:val="nil"/>
              <w:bottom w:val="single" w:color="auto" w:sz="4" w:space="0"/>
              <w:right w:val="single" w:color="auto" w:sz="4" w:space="0"/>
            </w:tcBorders>
            <w:shd w:val="clear" w:color="auto" w:fill="auto"/>
            <w:vAlign w:val="center"/>
          </w:tcPr>
          <w:p w14:paraId="272C3CAC">
            <w:pPr>
              <w:widowControl/>
              <w:jc w:val="center"/>
              <w:rPr>
                <w:rFonts w:hint="eastAsia" w:ascii="宋体" w:hAnsi="宋体" w:cs="宋体"/>
                <w:color w:val="000000"/>
                <w:kern w:val="0"/>
                <w:sz w:val="20"/>
                <w:szCs w:val="20"/>
              </w:rPr>
            </w:pPr>
          </w:p>
        </w:tc>
        <w:tc>
          <w:tcPr>
            <w:tcW w:w="606" w:type="pct"/>
            <w:tcBorders>
              <w:top w:val="nil"/>
              <w:left w:val="nil"/>
              <w:bottom w:val="single" w:color="auto" w:sz="4" w:space="0"/>
              <w:right w:val="single" w:color="auto" w:sz="4" w:space="0"/>
            </w:tcBorders>
            <w:shd w:val="clear" w:color="auto" w:fill="auto"/>
            <w:vAlign w:val="center"/>
          </w:tcPr>
          <w:p w14:paraId="67206354">
            <w:pPr>
              <w:widowControl/>
              <w:jc w:val="center"/>
              <w:rPr>
                <w:rFonts w:hint="eastAsia" w:ascii="宋体" w:hAnsi="宋体" w:cs="宋体"/>
                <w:color w:val="000000"/>
                <w:kern w:val="0"/>
                <w:sz w:val="20"/>
                <w:szCs w:val="20"/>
              </w:rPr>
            </w:pP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608F8D57">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E2E3E29">
            <w:pPr>
              <w:widowControl/>
              <w:jc w:val="center"/>
              <w:rPr>
                <w:rFonts w:hint="eastAsia" w:ascii="宋体" w:hAnsi="宋体" w:cs="宋体"/>
                <w:color w:val="000000"/>
                <w:kern w:val="0"/>
                <w:sz w:val="20"/>
                <w:szCs w:val="20"/>
              </w:rPr>
            </w:pP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4F1398E3">
            <w:pPr>
              <w:widowControl/>
              <w:jc w:val="center"/>
              <w:rPr>
                <w:rFonts w:hint="eastAsia" w:ascii="宋体" w:hAnsi="宋体" w:cs="宋体"/>
                <w:color w:val="000000"/>
                <w:kern w:val="0"/>
                <w:sz w:val="20"/>
                <w:szCs w:val="20"/>
              </w:rPr>
            </w:pPr>
          </w:p>
        </w:tc>
      </w:tr>
      <w:tr w14:paraId="57D1F219">
        <w:tblPrEx>
          <w:tblCellMar>
            <w:top w:w="0" w:type="dxa"/>
            <w:left w:w="108" w:type="dxa"/>
            <w:bottom w:w="0" w:type="dxa"/>
            <w:right w:w="108" w:type="dxa"/>
          </w:tblCellMar>
        </w:tblPrEx>
        <w:trPr>
          <w:trHeight w:val="399" w:hRule="atLeast"/>
        </w:trPr>
        <w:tc>
          <w:tcPr>
            <w:tcW w:w="226" w:type="pct"/>
            <w:vMerge w:val="continue"/>
            <w:tcBorders>
              <w:top w:val="nil"/>
              <w:left w:val="single" w:color="auto" w:sz="4" w:space="0"/>
              <w:bottom w:val="single" w:color="auto" w:sz="4" w:space="0"/>
              <w:right w:val="single" w:color="auto" w:sz="4" w:space="0"/>
            </w:tcBorders>
            <w:vAlign w:val="center"/>
          </w:tcPr>
          <w:p w14:paraId="4F65F9D1">
            <w:pPr>
              <w:widowControl/>
              <w:jc w:val="left"/>
              <w:rPr>
                <w:rFonts w:hint="eastAsia" w:ascii="宋体" w:hAnsi="宋体" w:cs="宋体"/>
                <w:color w:val="000000"/>
                <w:kern w:val="0"/>
                <w:sz w:val="20"/>
                <w:szCs w:val="20"/>
              </w:rPr>
            </w:pPr>
          </w:p>
        </w:tc>
        <w:tc>
          <w:tcPr>
            <w:tcW w:w="408" w:type="pct"/>
            <w:tcBorders>
              <w:top w:val="nil"/>
              <w:left w:val="nil"/>
              <w:bottom w:val="single" w:color="auto" w:sz="4" w:space="0"/>
              <w:right w:val="single" w:color="auto" w:sz="4" w:space="0"/>
            </w:tcBorders>
            <w:shd w:val="clear" w:color="auto" w:fill="auto"/>
            <w:vAlign w:val="center"/>
          </w:tcPr>
          <w:p w14:paraId="162D9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74" w:type="pct"/>
            <w:tcBorders>
              <w:top w:val="nil"/>
              <w:left w:val="nil"/>
              <w:bottom w:val="single" w:color="auto" w:sz="4" w:space="0"/>
              <w:right w:val="single" w:color="auto" w:sz="4" w:space="0"/>
            </w:tcBorders>
            <w:shd w:val="clear" w:color="auto" w:fill="auto"/>
            <w:vAlign w:val="center"/>
          </w:tcPr>
          <w:p w14:paraId="6F243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2" w:type="pct"/>
            <w:gridSpan w:val="3"/>
            <w:tcBorders>
              <w:top w:val="single" w:color="auto" w:sz="4" w:space="0"/>
              <w:left w:val="nil"/>
              <w:bottom w:val="single" w:color="auto" w:sz="4" w:space="0"/>
              <w:right w:val="single" w:color="000000" w:sz="4" w:space="0"/>
            </w:tcBorders>
            <w:shd w:val="clear" w:color="auto" w:fill="auto"/>
            <w:noWrap/>
            <w:vAlign w:val="center"/>
          </w:tcPr>
          <w:p w14:paraId="5B0DA8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三农服务对象满意度</w:t>
            </w:r>
          </w:p>
        </w:tc>
        <w:tc>
          <w:tcPr>
            <w:tcW w:w="741" w:type="pct"/>
            <w:tcBorders>
              <w:top w:val="nil"/>
              <w:left w:val="nil"/>
              <w:bottom w:val="single" w:color="auto" w:sz="4" w:space="0"/>
              <w:right w:val="single" w:color="auto" w:sz="4" w:space="0"/>
            </w:tcBorders>
            <w:shd w:val="clear" w:color="auto" w:fill="auto"/>
            <w:vAlign w:val="center"/>
          </w:tcPr>
          <w:p w14:paraId="35F8C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6" w:type="pct"/>
            <w:tcBorders>
              <w:top w:val="nil"/>
              <w:left w:val="nil"/>
              <w:bottom w:val="single" w:color="auto" w:sz="4" w:space="0"/>
              <w:right w:val="single" w:color="auto" w:sz="4" w:space="0"/>
            </w:tcBorders>
            <w:shd w:val="clear" w:color="auto" w:fill="auto"/>
            <w:vAlign w:val="center"/>
          </w:tcPr>
          <w:p w14:paraId="244F1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3" w:type="pct"/>
            <w:gridSpan w:val="2"/>
            <w:tcBorders>
              <w:top w:val="single" w:color="auto" w:sz="4" w:space="0"/>
              <w:left w:val="nil"/>
              <w:bottom w:val="single" w:color="auto" w:sz="4" w:space="0"/>
              <w:right w:val="single" w:color="000000" w:sz="4" w:space="0"/>
            </w:tcBorders>
            <w:shd w:val="clear" w:color="auto" w:fill="auto"/>
            <w:vAlign w:val="center"/>
          </w:tcPr>
          <w:p w14:paraId="090C7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DD05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7CA6979A">
            <w:pPr>
              <w:widowControl/>
              <w:jc w:val="center"/>
              <w:rPr>
                <w:rFonts w:hint="eastAsia" w:ascii="宋体" w:hAnsi="宋体" w:cs="宋体"/>
                <w:color w:val="000000"/>
                <w:kern w:val="0"/>
                <w:sz w:val="20"/>
                <w:szCs w:val="20"/>
              </w:rPr>
            </w:pPr>
          </w:p>
        </w:tc>
      </w:tr>
      <w:tr w14:paraId="0B98AA25">
        <w:tblPrEx>
          <w:tblCellMar>
            <w:top w:w="0" w:type="dxa"/>
            <w:left w:w="108" w:type="dxa"/>
            <w:bottom w:w="0" w:type="dxa"/>
            <w:right w:w="108" w:type="dxa"/>
          </w:tblCellMar>
        </w:tblPrEx>
        <w:trPr>
          <w:trHeight w:val="288" w:hRule="atLeast"/>
        </w:trPr>
        <w:tc>
          <w:tcPr>
            <w:tcW w:w="363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C419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3" w:type="pct"/>
            <w:gridSpan w:val="2"/>
            <w:tcBorders>
              <w:top w:val="single" w:color="auto" w:sz="4" w:space="0"/>
              <w:left w:val="nil"/>
              <w:bottom w:val="single" w:color="auto" w:sz="4" w:space="0"/>
              <w:right w:val="single" w:color="auto" w:sz="4" w:space="0"/>
            </w:tcBorders>
            <w:shd w:val="clear" w:color="auto" w:fill="auto"/>
            <w:vAlign w:val="center"/>
          </w:tcPr>
          <w:p w14:paraId="6BAF6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auto" w:sz="4" w:space="0"/>
            </w:tcBorders>
            <w:shd w:val="clear" w:color="auto" w:fill="auto"/>
            <w:vAlign w:val="center"/>
          </w:tcPr>
          <w:p w14:paraId="4257E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2" w:type="pct"/>
            <w:gridSpan w:val="2"/>
            <w:tcBorders>
              <w:top w:val="single" w:color="auto" w:sz="4" w:space="0"/>
              <w:left w:val="nil"/>
              <w:bottom w:val="single" w:color="auto" w:sz="4" w:space="0"/>
              <w:right w:val="single" w:color="auto" w:sz="4" w:space="0"/>
            </w:tcBorders>
            <w:shd w:val="clear" w:color="auto" w:fill="auto"/>
            <w:vAlign w:val="center"/>
          </w:tcPr>
          <w:p w14:paraId="419417A6">
            <w:pPr>
              <w:widowControl/>
              <w:jc w:val="center"/>
              <w:rPr>
                <w:rFonts w:hint="eastAsia" w:ascii="宋体" w:hAnsi="宋体" w:cs="宋体"/>
                <w:color w:val="000000"/>
                <w:kern w:val="0"/>
                <w:sz w:val="20"/>
                <w:szCs w:val="20"/>
              </w:rPr>
            </w:pPr>
          </w:p>
        </w:tc>
      </w:tr>
    </w:tbl>
    <w:p w14:paraId="3EC5E332">
      <w:pPr>
        <w:ind w:firstLine="640" w:firstLineChars="200"/>
        <w:jc w:val="left"/>
        <w:rPr>
          <w:rFonts w:ascii="仿宋_GB2312" w:eastAsia="仿宋_GB2312"/>
          <w:sz w:val="32"/>
          <w:szCs w:val="32"/>
        </w:rPr>
      </w:pPr>
    </w:p>
    <w:p w14:paraId="5D3E30D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5E3B69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13DA29F">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4948F1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24263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7F9F3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B07EF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4A866A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1B190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404B8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42C1F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C16CF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67EC0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7A0A81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95D575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CEC8E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1FF18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682192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80C5EE4">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DA10341">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506B7D2">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DC6B9A5">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BCCDE48">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D786D5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008505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9FF056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7800F0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6CE2124">
      <w:pPr>
        <w:ind w:firstLine="640" w:firstLineChars="200"/>
        <w:rPr>
          <w:rFonts w:ascii="仿宋_GB2312" w:eastAsia="仿宋_GB2312"/>
          <w:sz w:val="32"/>
          <w:szCs w:val="32"/>
        </w:rPr>
      </w:pPr>
    </w:p>
    <w:p w14:paraId="6CDA3D7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1222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9E87A2">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19E87A2">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A3884"/>
    <w:rsid w:val="0008711D"/>
    <w:rsid w:val="0017490F"/>
    <w:rsid w:val="00213C59"/>
    <w:rsid w:val="003210CE"/>
    <w:rsid w:val="0046205E"/>
    <w:rsid w:val="004F7F40"/>
    <w:rsid w:val="0055134F"/>
    <w:rsid w:val="006A40D4"/>
    <w:rsid w:val="006E75F4"/>
    <w:rsid w:val="0074089F"/>
    <w:rsid w:val="007462F9"/>
    <w:rsid w:val="007F1D43"/>
    <w:rsid w:val="00810901"/>
    <w:rsid w:val="008A7493"/>
    <w:rsid w:val="00944631"/>
    <w:rsid w:val="009735D7"/>
    <w:rsid w:val="00A008A6"/>
    <w:rsid w:val="00A1684E"/>
    <w:rsid w:val="00A46F28"/>
    <w:rsid w:val="00A77B18"/>
    <w:rsid w:val="00AF1BAD"/>
    <w:rsid w:val="00B70D59"/>
    <w:rsid w:val="00B833E0"/>
    <w:rsid w:val="00BC3506"/>
    <w:rsid w:val="00BD103D"/>
    <w:rsid w:val="00D226D8"/>
    <w:rsid w:val="00D94BF1"/>
    <w:rsid w:val="00DA3884"/>
    <w:rsid w:val="00F52A8D"/>
    <w:rsid w:val="00FA2099"/>
    <w:rsid w:val="00FB6CC0"/>
    <w:rsid w:val="00FC01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8816B0"/>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6988</Words>
  <Characters>7840</Characters>
  <Lines>65</Lines>
  <Paragraphs>18</Paragraphs>
  <TotalTime>51</TotalTime>
  <ScaleCrop>false</ScaleCrop>
  <LinksUpToDate>false</LinksUpToDate>
  <CharactersWithSpaces>7906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2024-12-09T04:44:32Z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